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bookmarkStart w:id="0" w:name="_GoBack"/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807274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Diciembre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 w:rsidRPr="00000F68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0B376A">
        <w:t>diciembre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1A2165">
        <w:t>tres</w:t>
      </w:r>
      <w:r w:rsidR="000611EA">
        <w:t xml:space="preserve"> </w:t>
      </w:r>
      <w:r w:rsidR="00705343">
        <w:t>(</w:t>
      </w:r>
      <w:r w:rsidR="00532D78">
        <w:t>0</w:t>
      </w:r>
      <w:r w:rsidR="00F906F2">
        <w:t>3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220"/>
        <w:gridCol w:w="1243"/>
        <w:gridCol w:w="1127"/>
        <w:gridCol w:w="1113"/>
        <w:gridCol w:w="1030"/>
        <w:gridCol w:w="1867"/>
      </w:tblGrid>
      <w:tr w:rsidR="002518E6" w:rsidRPr="005C204C" w:rsidTr="00F906F2">
        <w:trPr>
          <w:trHeight w:val="676"/>
          <w:jc w:val="center"/>
        </w:trPr>
        <w:tc>
          <w:tcPr>
            <w:tcW w:w="1203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220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4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2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3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3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867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F906F2">
        <w:trPr>
          <w:trHeight w:val="541"/>
          <w:jc w:val="center"/>
        </w:trPr>
        <w:tc>
          <w:tcPr>
            <w:tcW w:w="1203" w:type="dxa"/>
            <w:vAlign w:val="center"/>
          </w:tcPr>
          <w:p w:rsidR="0078595D" w:rsidRDefault="00532D78" w:rsidP="00F906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31521E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  <w:r w:rsidR="00F906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20" w:type="dxa"/>
            <w:vAlign w:val="center"/>
          </w:tcPr>
          <w:p w:rsidR="0078595D" w:rsidRDefault="00F906F2" w:rsidP="00F906F2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</w:t>
            </w:r>
            <w:r w:rsidR="0076093A">
              <w:rPr>
                <w:rFonts w:cs="Arial"/>
                <w:color w:val="000000"/>
                <w:sz w:val="20"/>
                <w:szCs w:val="20"/>
              </w:rPr>
              <w:t>/</w:t>
            </w:r>
            <w:r w:rsidR="0031521E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43" w:type="dxa"/>
            <w:vAlign w:val="center"/>
          </w:tcPr>
          <w:p w:rsidR="0078595D" w:rsidRPr="00AE25B4" w:rsidRDefault="00F906F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78595D" w:rsidRPr="00AE25B4" w:rsidRDefault="00F906F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1113" w:type="dxa"/>
            <w:vAlign w:val="center"/>
          </w:tcPr>
          <w:p w:rsidR="0078595D" w:rsidRDefault="00F906F2" w:rsidP="00ED176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</w:tcPr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Pr="000611EA" w:rsidRDefault="00F906F2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67" w:type="dxa"/>
            <w:vAlign w:val="center"/>
          </w:tcPr>
          <w:p w:rsidR="0078595D" w:rsidRPr="0031521E" w:rsidRDefault="00F906F2" w:rsidP="0031521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6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Cuál es el método que utilizan para archivar y el mobiliario que utilizan para archivar.</w:t>
            </w:r>
          </w:p>
        </w:tc>
      </w:tr>
      <w:tr w:rsidR="00F906F2" w:rsidRPr="005C204C" w:rsidTr="004A7DCD">
        <w:trPr>
          <w:trHeight w:val="1709"/>
          <w:jc w:val="center"/>
        </w:trPr>
        <w:tc>
          <w:tcPr>
            <w:tcW w:w="1203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EDN-OAI-048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F906F2" w:rsidRDefault="00F906F2" w:rsidP="00F906F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11/12/2017</w:t>
            </w:r>
          </w:p>
        </w:tc>
        <w:tc>
          <w:tcPr>
            <w:tcW w:w="1243" w:type="dxa"/>
            <w:vAlign w:val="center"/>
          </w:tcPr>
          <w:p w:rsidR="00F906F2" w:rsidRDefault="00F906F2" w:rsidP="00F906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F906F2" w:rsidRDefault="00F906F2" w:rsidP="00F906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F906F2" w:rsidRDefault="00F906F2" w:rsidP="00F90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</w:tcPr>
          <w:p w:rsidR="00F906F2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906F2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.</w:t>
            </w:r>
          </w:p>
          <w:p w:rsidR="00F906F2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No</w:t>
            </w:r>
          </w:p>
          <w:p w:rsidR="00F906F2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867" w:type="dxa"/>
          </w:tcPr>
          <w:p w:rsidR="00F906F2" w:rsidRDefault="00F906F2" w:rsidP="00F906F2">
            <w:r w:rsidRPr="004F7F46">
              <w:t>Organigrama de la dirección de TI y empresas que han contratado servicios</w:t>
            </w:r>
            <w:r w:rsidR="00BA0842">
              <w:t>.</w:t>
            </w:r>
          </w:p>
        </w:tc>
      </w:tr>
      <w:tr w:rsidR="00F906F2" w:rsidRPr="005C204C" w:rsidTr="004A7DCD">
        <w:trPr>
          <w:trHeight w:val="1709"/>
          <w:jc w:val="center"/>
        </w:trPr>
        <w:tc>
          <w:tcPr>
            <w:tcW w:w="1203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EDN-OAI-049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F906F2" w:rsidRDefault="00F906F2" w:rsidP="00F906F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20/12/2017</w:t>
            </w:r>
          </w:p>
        </w:tc>
        <w:tc>
          <w:tcPr>
            <w:tcW w:w="1243" w:type="dxa"/>
            <w:vAlign w:val="center"/>
          </w:tcPr>
          <w:p w:rsidR="00F906F2" w:rsidRDefault="00F906F2" w:rsidP="00F906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F906F2" w:rsidRDefault="00F906F2" w:rsidP="00F906F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F906F2" w:rsidRDefault="00F906F2" w:rsidP="00F90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F906F2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906F2" w:rsidRDefault="00F906F2" w:rsidP="00F906F2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No</w:t>
            </w:r>
          </w:p>
        </w:tc>
        <w:tc>
          <w:tcPr>
            <w:tcW w:w="1867" w:type="dxa"/>
          </w:tcPr>
          <w:p w:rsidR="00F906F2" w:rsidRDefault="00F906F2" w:rsidP="00F906F2">
            <w:r w:rsidRPr="00F906F2">
              <w:t>Factura mes de noviembre</w:t>
            </w:r>
            <w:r>
              <w:t>, Progreso el Limón</w:t>
            </w:r>
            <w:r w:rsidR="00BA0842">
              <w:t>.</w:t>
            </w:r>
          </w:p>
        </w:tc>
      </w:tr>
    </w:tbl>
    <w:p w:rsidR="0076093A" w:rsidRDefault="0076093A" w:rsidP="00F171D0">
      <w:pPr>
        <w:spacing w:after="0" w:line="240" w:lineRule="auto"/>
        <w:jc w:val="both"/>
      </w:pPr>
    </w:p>
    <w:p w:rsidR="0031521E" w:rsidRDefault="0031521E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FC1CCD" w:rsidRDefault="00FC1CCD" w:rsidP="00F171D0">
      <w:pPr>
        <w:spacing w:after="0" w:line="240" w:lineRule="auto"/>
        <w:jc w:val="both"/>
        <w:rPr>
          <w:color w:val="000000"/>
        </w:rPr>
      </w:pPr>
    </w:p>
    <w:p w:rsidR="0031521E" w:rsidRDefault="0031521E" w:rsidP="00F171D0">
      <w:pPr>
        <w:spacing w:after="0" w:line="240" w:lineRule="auto"/>
        <w:jc w:val="both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De las </w:t>
      </w:r>
      <w:r w:rsidR="00FC1CCD">
        <w:rPr>
          <w:color w:val="000000"/>
        </w:rPr>
        <w:t>tres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FC1CCD">
        <w:rPr>
          <w:color w:val="000000"/>
        </w:rPr>
        <w:t>3</w:t>
      </w:r>
      <w:r>
        <w:rPr>
          <w:color w:val="000000"/>
        </w:rPr>
        <w:t>) solicitu</w:t>
      </w:r>
      <w:r w:rsidR="0031521E">
        <w:rPr>
          <w:color w:val="000000"/>
        </w:rPr>
        <w:t>des antes indicadas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FC1CCD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Todas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 w:rsidR="00F171D0">
        <w:rPr>
          <w:color w:val="000000"/>
        </w:rPr>
        <w:t xml:space="preserve"> concluida</w:t>
      </w:r>
      <w:r w:rsidR="00FB7C7E">
        <w:rPr>
          <w:color w:val="000000"/>
        </w:rPr>
        <w:t>s</w:t>
      </w:r>
      <w:r w:rsidR="00F171D0">
        <w:rPr>
          <w:color w:val="000000"/>
        </w:rPr>
        <w:t xml:space="preserve">, es decir, fue entregada la información requerida dentro de los plazos establecidos en la Ley No. 200-04 General de Libre </w:t>
      </w:r>
      <w:r w:rsidR="00D45C9D">
        <w:rPr>
          <w:color w:val="000000"/>
        </w:rPr>
        <w:t>Acceso a la Información Pública.</w:t>
      </w:r>
    </w:p>
    <w:p w:rsidR="00FC1CCD" w:rsidRPr="007A096B" w:rsidRDefault="00FC1CCD" w:rsidP="00FC1CCD">
      <w:pPr>
        <w:pStyle w:val="Prrafodelista"/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FC1CCD">
        <w:rPr>
          <w:color w:val="000000"/>
        </w:rPr>
        <w:t>1</w:t>
      </w:r>
      <w:r w:rsidR="0076093A">
        <w:rPr>
          <w:color w:val="000000"/>
        </w:rPr>
        <w:t xml:space="preserve"> </w:t>
      </w:r>
      <w:r w:rsidR="00FB7C7E">
        <w:rPr>
          <w:color w:val="000000"/>
        </w:rPr>
        <w:t xml:space="preserve">a </w:t>
      </w:r>
      <w:r w:rsidR="0031521E">
        <w:rPr>
          <w:color w:val="000000"/>
        </w:rPr>
        <w:t>07</w:t>
      </w:r>
      <w:r w:rsidR="00FB7C7E">
        <w:rPr>
          <w:color w:val="000000"/>
        </w:rPr>
        <w:t xml:space="preserve"> 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F171D0" w:rsidRDefault="00D45C9D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fue</w:t>
      </w:r>
      <w:r w:rsidR="00F171D0">
        <w:t xml:space="preserve"> necesario hacer uso de prórroga.</w:t>
      </w:r>
    </w:p>
    <w:p w:rsidR="00F171D0" w:rsidRDefault="00F171D0" w:rsidP="00F171D0">
      <w:pPr>
        <w:spacing w:after="0" w:line="240" w:lineRule="auto"/>
        <w:jc w:val="both"/>
      </w:pPr>
    </w:p>
    <w:p w:rsidR="00D15124" w:rsidRPr="00D15124" w:rsidRDefault="00D15124" w:rsidP="00F906F2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D1" w:rsidRDefault="00B46ED1" w:rsidP="008E3B1D">
      <w:pPr>
        <w:spacing w:after="0" w:line="240" w:lineRule="auto"/>
      </w:pPr>
      <w:r>
        <w:separator/>
      </w:r>
    </w:p>
  </w:endnote>
  <w:endnote w:type="continuationSeparator" w:id="0">
    <w:p w:rsidR="00B46ED1" w:rsidRDefault="00B46ED1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D1" w:rsidRDefault="00B46ED1" w:rsidP="008E3B1D">
      <w:pPr>
        <w:spacing w:after="0" w:line="240" w:lineRule="auto"/>
      </w:pPr>
      <w:r>
        <w:separator/>
      </w:r>
    </w:p>
  </w:footnote>
  <w:footnote w:type="continuationSeparator" w:id="0">
    <w:p w:rsidR="00B46ED1" w:rsidRDefault="00B46ED1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16D90"/>
    <w:rsid w:val="00054BA8"/>
    <w:rsid w:val="000611EA"/>
    <w:rsid w:val="000755A9"/>
    <w:rsid w:val="000A2AB4"/>
    <w:rsid w:val="000B376A"/>
    <w:rsid w:val="00101B80"/>
    <w:rsid w:val="00101C0B"/>
    <w:rsid w:val="00115025"/>
    <w:rsid w:val="00175903"/>
    <w:rsid w:val="00185C9D"/>
    <w:rsid w:val="00186505"/>
    <w:rsid w:val="001A2165"/>
    <w:rsid w:val="001B60B3"/>
    <w:rsid w:val="001D043A"/>
    <w:rsid w:val="001F1FC3"/>
    <w:rsid w:val="00225D47"/>
    <w:rsid w:val="00243522"/>
    <w:rsid w:val="002518E6"/>
    <w:rsid w:val="00265DC1"/>
    <w:rsid w:val="002E51B8"/>
    <w:rsid w:val="002F73BD"/>
    <w:rsid w:val="00305416"/>
    <w:rsid w:val="0031521E"/>
    <w:rsid w:val="00327283"/>
    <w:rsid w:val="003748DB"/>
    <w:rsid w:val="00384585"/>
    <w:rsid w:val="00391D38"/>
    <w:rsid w:val="003E5BE8"/>
    <w:rsid w:val="003E74C8"/>
    <w:rsid w:val="00420CE4"/>
    <w:rsid w:val="00491DD6"/>
    <w:rsid w:val="004C481F"/>
    <w:rsid w:val="004F5F0C"/>
    <w:rsid w:val="00532D78"/>
    <w:rsid w:val="005510C9"/>
    <w:rsid w:val="00554A29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D0CCF"/>
    <w:rsid w:val="00705343"/>
    <w:rsid w:val="00705B90"/>
    <w:rsid w:val="00711830"/>
    <w:rsid w:val="007448CB"/>
    <w:rsid w:val="007608B3"/>
    <w:rsid w:val="0076093A"/>
    <w:rsid w:val="0077448C"/>
    <w:rsid w:val="0078595D"/>
    <w:rsid w:val="00787CA4"/>
    <w:rsid w:val="007A096B"/>
    <w:rsid w:val="007B6F3F"/>
    <w:rsid w:val="007D1F1F"/>
    <w:rsid w:val="007E6304"/>
    <w:rsid w:val="00807274"/>
    <w:rsid w:val="008111F5"/>
    <w:rsid w:val="008175BF"/>
    <w:rsid w:val="00820C9C"/>
    <w:rsid w:val="00824B5F"/>
    <w:rsid w:val="00871B16"/>
    <w:rsid w:val="00881ECB"/>
    <w:rsid w:val="008A4735"/>
    <w:rsid w:val="008B642E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B4DAF"/>
    <w:rsid w:val="00AD6782"/>
    <w:rsid w:val="00AE25B4"/>
    <w:rsid w:val="00B45FED"/>
    <w:rsid w:val="00B46ED1"/>
    <w:rsid w:val="00B61FB9"/>
    <w:rsid w:val="00BA0842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A2ED7"/>
    <w:rsid w:val="00CA762E"/>
    <w:rsid w:val="00CB141F"/>
    <w:rsid w:val="00CE6D31"/>
    <w:rsid w:val="00D15124"/>
    <w:rsid w:val="00D37BC3"/>
    <w:rsid w:val="00D41DD0"/>
    <w:rsid w:val="00D45C9D"/>
    <w:rsid w:val="00D71C1F"/>
    <w:rsid w:val="00D958E3"/>
    <w:rsid w:val="00EC453C"/>
    <w:rsid w:val="00ED1762"/>
    <w:rsid w:val="00EF157A"/>
    <w:rsid w:val="00F171D0"/>
    <w:rsid w:val="00F27967"/>
    <w:rsid w:val="00F47AB5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3E3D-D9B8-4A2D-AAA4-AB5CC58D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Maria Maribel Veras Castillo</cp:lastModifiedBy>
  <cp:revision>38</cp:revision>
  <cp:lastPrinted>2018-01-03T20:32:00Z</cp:lastPrinted>
  <dcterms:created xsi:type="dcterms:W3CDTF">2014-12-02T13:32:00Z</dcterms:created>
  <dcterms:modified xsi:type="dcterms:W3CDTF">2018-01-05T16:20:00Z</dcterms:modified>
</cp:coreProperties>
</file>