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4C4BDF" w:rsidP="00532D7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Junio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4C4BDF">
        <w:t>correspondiente al mes de junio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EE1AEC">
        <w:t>cinco</w:t>
      </w:r>
      <w:r w:rsidR="000611EA">
        <w:t xml:space="preserve"> </w:t>
      </w:r>
      <w:r w:rsidR="00705343">
        <w:t>(</w:t>
      </w:r>
      <w:r w:rsidR="00532D78">
        <w:t>0</w:t>
      </w:r>
      <w:r w:rsidR="00EE1AEC">
        <w:t>5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69"/>
        <w:gridCol w:w="1209"/>
        <w:gridCol w:w="1127"/>
        <w:gridCol w:w="1113"/>
        <w:gridCol w:w="1047"/>
        <w:gridCol w:w="1905"/>
      </w:tblGrid>
      <w:tr w:rsidR="002518E6" w:rsidRPr="005C204C" w:rsidTr="00532D78">
        <w:trPr>
          <w:trHeight w:val="721"/>
          <w:jc w:val="center"/>
        </w:trPr>
        <w:tc>
          <w:tcPr>
            <w:tcW w:w="125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14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2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13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50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946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657883">
        <w:trPr>
          <w:trHeight w:val="1002"/>
          <w:jc w:val="center"/>
        </w:trPr>
        <w:tc>
          <w:tcPr>
            <w:tcW w:w="1253" w:type="dxa"/>
            <w:vAlign w:val="center"/>
          </w:tcPr>
          <w:p w:rsidR="0078595D" w:rsidRDefault="00EE1AEC" w:rsidP="00657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EDN-OAI-020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78595D" w:rsidRDefault="00EE1AEC" w:rsidP="00532D7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05/6/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47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78595D" w:rsidRPr="00AE25B4" w:rsidRDefault="00F62B26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78595D" w:rsidRDefault="00EE1AEC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0" w:type="dxa"/>
          </w:tcPr>
          <w:p w:rsidR="007448CB" w:rsidRDefault="007448CB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62B26" w:rsidRPr="000611EA" w:rsidRDefault="00F62B26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46" w:type="dxa"/>
            <w:vAlign w:val="center"/>
          </w:tcPr>
          <w:p w:rsidR="0078595D" w:rsidRPr="00AE25B4" w:rsidRDefault="00EE1AEC" w:rsidP="009549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E1AEC">
              <w:rPr>
                <w:rFonts w:asciiTheme="minorHAnsi" w:hAnsiTheme="minorHAnsi" w:cs="Arial"/>
                <w:color w:val="000000"/>
                <w:sz w:val="20"/>
                <w:szCs w:val="20"/>
              </w:rPr>
              <w:t>Nómina y control de asistencia de los empleados del último mes.</w:t>
            </w:r>
          </w:p>
        </w:tc>
      </w:tr>
      <w:tr w:rsidR="00657883" w:rsidRPr="005C204C" w:rsidTr="00657883">
        <w:trPr>
          <w:trHeight w:val="1172"/>
          <w:jc w:val="center"/>
        </w:trPr>
        <w:tc>
          <w:tcPr>
            <w:tcW w:w="1253" w:type="dxa"/>
            <w:vAlign w:val="center"/>
          </w:tcPr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</w:t>
            </w:r>
            <w:r w:rsidR="00EE1AE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7883" w:rsidRDefault="00EE1AEC" w:rsidP="00EE1AE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02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</w:t>
            </w:r>
            <w:r>
              <w:rPr>
                <w:rFonts w:cs="Arial"/>
                <w:color w:val="000000"/>
                <w:sz w:val="20"/>
                <w:szCs w:val="20"/>
              </w:rPr>
              <w:t>06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657883" w:rsidRDefault="00EE1AEC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0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57883" w:rsidRDefault="00657883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</w:t>
            </w:r>
          </w:p>
          <w:p w:rsidR="00657883" w:rsidRDefault="00657883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57883" w:rsidRDefault="00657883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No</w:t>
            </w:r>
          </w:p>
        </w:tc>
        <w:tc>
          <w:tcPr>
            <w:tcW w:w="1946" w:type="dxa"/>
            <w:vAlign w:val="center"/>
          </w:tcPr>
          <w:p w:rsidR="00657883" w:rsidRPr="004C481F" w:rsidRDefault="00EE1AEC" w:rsidP="0071183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E1AEC">
              <w:rPr>
                <w:rFonts w:asciiTheme="minorHAnsi" w:hAnsiTheme="minorHAnsi" w:cs="Arial"/>
                <w:color w:val="000000"/>
                <w:sz w:val="20"/>
                <w:szCs w:val="20"/>
              </w:rPr>
              <w:t>Montos pagados a los ayuntamientos por conceptos del 3% de las facturas cobrada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s</w:t>
            </w:r>
            <w:r w:rsidR="00711830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  <w:r w:rsidR="00657883" w:rsidRPr="0065788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7883" w:rsidRPr="005C204C" w:rsidTr="00657883">
        <w:trPr>
          <w:trHeight w:val="909"/>
          <w:jc w:val="center"/>
        </w:trPr>
        <w:tc>
          <w:tcPr>
            <w:tcW w:w="1253" w:type="dxa"/>
            <w:vAlign w:val="center"/>
          </w:tcPr>
          <w:p w:rsidR="00657883" w:rsidRDefault="00657883" w:rsidP="00EE1A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EE1AEC"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657883" w:rsidRDefault="00EE1AEC" w:rsidP="00EE1AE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6/6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657883" w:rsidRDefault="00EE1AEC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0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46" w:type="dxa"/>
            <w:vAlign w:val="center"/>
          </w:tcPr>
          <w:p w:rsidR="00657883" w:rsidRPr="004C481F" w:rsidRDefault="00EE1AEC" w:rsidP="00EE1AEC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E1AEC">
              <w:rPr>
                <w:rFonts w:asciiTheme="minorHAnsi" w:hAnsiTheme="minorHAnsi" w:cs="Arial"/>
                <w:color w:val="000000"/>
                <w:sz w:val="20"/>
                <w:szCs w:val="20"/>
              </w:rPr>
              <w:t>Lista de contratos adjudicados a las compañías Saritas y Asociados, Charleston, telecsa y Solomon.</w:t>
            </w:r>
          </w:p>
        </w:tc>
      </w:tr>
      <w:tr w:rsidR="00657883" w:rsidRPr="005C204C" w:rsidTr="00EE1AEC">
        <w:trPr>
          <w:trHeight w:val="719"/>
          <w:jc w:val="center"/>
        </w:trPr>
        <w:tc>
          <w:tcPr>
            <w:tcW w:w="1253" w:type="dxa"/>
            <w:vAlign w:val="center"/>
          </w:tcPr>
          <w:p w:rsidR="00657883" w:rsidRDefault="00657883" w:rsidP="00EE1A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EE1AEC">
              <w:rPr>
                <w:rFonts w:ascii="Arial" w:hAnsi="Arial" w:cs="Arial"/>
                <w:color w:val="000000"/>
                <w:sz w:val="20"/>
                <w:szCs w:val="20"/>
              </w:rPr>
              <w:t>023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657883" w:rsidRDefault="00EE1AEC" w:rsidP="00EE1AE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="002F73BD">
              <w:rPr>
                <w:rFonts w:cs="Arial"/>
                <w:color w:val="000000"/>
                <w:sz w:val="20"/>
                <w:szCs w:val="20"/>
              </w:rPr>
              <w:t>/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="002F73BD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2F73BD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657883" w:rsidRDefault="002F73BD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2F73BD" w:rsidRDefault="002F73BD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EE1AEC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0" w:type="dxa"/>
          </w:tcPr>
          <w:p w:rsidR="002F73BD" w:rsidRDefault="002F73BD" w:rsidP="002F73BD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</w:t>
            </w:r>
          </w:p>
          <w:p w:rsidR="00657883" w:rsidRDefault="002F73BD" w:rsidP="002F73BD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No</w:t>
            </w:r>
          </w:p>
        </w:tc>
        <w:tc>
          <w:tcPr>
            <w:tcW w:w="1946" w:type="dxa"/>
            <w:vAlign w:val="center"/>
          </w:tcPr>
          <w:p w:rsidR="00657883" w:rsidRPr="004C481F" w:rsidRDefault="00EE1AEC" w:rsidP="009549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E1AEC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Facturas Consumos mes de Mayo</w:t>
            </w:r>
          </w:p>
        </w:tc>
      </w:tr>
      <w:tr w:rsidR="00657883" w:rsidRPr="005C204C" w:rsidTr="002F73BD">
        <w:trPr>
          <w:trHeight w:val="969"/>
          <w:jc w:val="center"/>
        </w:trPr>
        <w:tc>
          <w:tcPr>
            <w:tcW w:w="1253" w:type="dxa"/>
            <w:vAlign w:val="center"/>
          </w:tcPr>
          <w:p w:rsidR="00657883" w:rsidRDefault="00657883" w:rsidP="00EE1A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EE1AEC"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657883" w:rsidRDefault="007B1ECC" w:rsidP="00532D7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  <w:r w:rsidR="00EE1AEC">
              <w:rPr>
                <w:rFonts w:cs="Arial"/>
                <w:color w:val="000000"/>
                <w:sz w:val="20"/>
                <w:szCs w:val="20"/>
              </w:rPr>
              <w:t>/6</w:t>
            </w:r>
            <w:r w:rsidR="002F73BD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7B1ECC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B1ECC">
              <w:rPr>
                <w:rFonts w:asciiTheme="minorHAnsi" w:hAnsiTheme="minorHAnsi" w:cs="Arial"/>
                <w:color w:val="000000"/>
                <w:sz w:val="20"/>
                <w:szCs w:val="20"/>
              </w:rPr>
              <w:t>Remitida a entidad competente (ETED)</w:t>
            </w:r>
          </w:p>
        </w:tc>
        <w:tc>
          <w:tcPr>
            <w:tcW w:w="1127" w:type="dxa"/>
            <w:vAlign w:val="center"/>
          </w:tcPr>
          <w:p w:rsidR="00657883" w:rsidRDefault="002F73BD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2F73BD" w:rsidRDefault="002F73BD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657883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2F73BD" w:rsidRDefault="002F73BD" w:rsidP="002F73BD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</w:t>
            </w:r>
          </w:p>
          <w:p w:rsidR="002F73BD" w:rsidRDefault="002F73BD" w:rsidP="007B1ECC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946" w:type="dxa"/>
            <w:vAlign w:val="center"/>
          </w:tcPr>
          <w:p w:rsidR="00657883" w:rsidRPr="004C481F" w:rsidRDefault="007B1ECC" w:rsidP="009549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B1ECC">
              <w:rPr>
                <w:rFonts w:asciiTheme="minorHAnsi" w:hAnsiTheme="minorHAnsi" w:cs="Arial"/>
                <w:color w:val="000000"/>
                <w:sz w:val="20"/>
                <w:szCs w:val="20"/>
              </w:rPr>
              <w:t>Estado actual de la deuda de EDENORTE con ETED por concepto de peaje.</w:t>
            </w:r>
          </w:p>
        </w:tc>
      </w:tr>
    </w:tbl>
    <w:p w:rsidR="00657883" w:rsidRDefault="00657883" w:rsidP="00BD215B">
      <w:pPr>
        <w:spacing w:after="0" w:line="240" w:lineRule="auto"/>
        <w:jc w:val="both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De las </w:t>
      </w:r>
      <w:r w:rsidR="00E87914">
        <w:rPr>
          <w:color w:val="000000"/>
        </w:rPr>
        <w:t>cinco</w:t>
      </w:r>
      <w:r>
        <w:rPr>
          <w:color w:val="000000"/>
        </w:rPr>
        <w:t xml:space="preserve"> (0</w:t>
      </w:r>
      <w:r w:rsidR="00E87914">
        <w:rPr>
          <w:color w:val="000000"/>
        </w:rPr>
        <w:t>5</w:t>
      </w:r>
      <w:r>
        <w:rPr>
          <w:color w:val="000000"/>
        </w:rPr>
        <w:t>) solicitudes antes indicadas cabe señalas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F171D0" w:rsidRDefault="00E87914" w:rsidP="00F171D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Cuatro</w:t>
      </w:r>
      <w:r w:rsidR="00F171D0">
        <w:rPr>
          <w:color w:val="000000"/>
        </w:rPr>
        <w:t xml:space="preserve"> (0</w:t>
      </w:r>
      <w:r>
        <w:rPr>
          <w:color w:val="000000"/>
        </w:rPr>
        <w:t>4</w:t>
      </w:r>
      <w:r w:rsidR="00F171D0">
        <w:rPr>
          <w:color w:val="000000"/>
        </w:rPr>
        <w:t>) fueron concluidas, es decir, fue entregada la información requerida dentro de los plazos establecidos en la Ley No. 200-04 General de Libre Acceso a la Información Pública.</w:t>
      </w:r>
    </w:p>
    <w:p w:rsidR="00F171D0" w:rsidRPr="00E87914" w:rsidRDefault="00F171D0" w:rsidP="00E87914">
      <w:pPr>
        <w:spacing w:after="0" w:line="240" w:lineRule="auto"/>
        <w:jc w:val="both"/>
        <w:rPr>
          <w:color w:val="000000"/>
        </w:rPr>
      </w:pPr>
    </w:p>
    <w:p w:rsidR="00F171D0" w:rsidRPr="00225D47" w:rsidRDefault="00F171D0" w:rsidP="00F171D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6E3EB3">
        <w:rPr>
          <w:color w:val="000000"/>
        </w:rPr>
        <w:t xml:space="preserve"> respuesta a las solicitudes fue </w:t>
      </w:r>
      <w:r>
        <w:rPr>
          <w:color w:val="000000"/>
        </w:rPr>
        <w:t xml:space="preserve">de </w:t>
      </w:r>
      <w:r w:rsidR="00E87914">
        <w:rPr>
          <w:color w:val="000000"/>
        </w:rPr>
        <w:t>05</w:t>
      </w:r>
      <w:r>
        <w:rPr>
          <w:color w:val="000000"/>
        </w:rPr>
        <w:t>-</w:t>
      </w:r>
      <w:r w:rsidR="00E87914">
        <w:rPr>
          <w:color w:val="000000"/>
        </w:rPr>
        <w:t>14</w:t>
      </w:r>
      <w:r>
        <w:rPr>
          <w:color w:val="000000"/>
        </w:rPr>
        <w:t xml:space="preserve"> días.</w:t>
      </w:r>
    </w:p>
    <w:p w:rsidR="00F171D0" w:rsidRDefault="00F171D0" w:rsidP="00F171D0">
      <w:pPr>
        <w:pStyle w:val="Prrafodelista"/>
      </w:pPr>
    </w:p>
    <w:p w:rsidR="00F171D0" w:rsidRDefault="00E87914" w:rsidP="00AB007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No f</w:t>
      </w:r>
      <w:r w:rsidR="00F171D0">
        <w:t>ue necesario hacer uso de prórroga.</w:t>
      </w:r>
      <w:bookmarkStart w:id="0" w:name="_GoBack"/>
      <w:bookmarkEnd w:id="0"/>
    </w:p>
    <w:p w:rsidR="00E87914" w:rsidRDefault="00E87914" w:rsidP="00E87914">
      <w:pPr>
        <w:pStyle w:val="Prrafodelista"/>
      </w:pPr>
    </w:p>
    <w:p w:rsidR="00E87914" w:rsidRDefault="00E87914" w:rsidP="00AB007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Una (01) fue remitida a una entidad competente para dar respuesta a dicha solicitud.</w:t>
      </w:r>
    </w:p>
    <w:p w:rsidR="00F171D0" w:rsidRDefault="00F171D0" w:rsidP="00F171D0">
      <w:pPr>
        <w:spacing w:after="0" w:line="240" w:lineRule="auto"/>
        <w:jc w:val="both"/>
      </w:pPr>
    </w:p>
    <w:p w:rsidR="00F171D0" w:rsidRPr="00CE6D31" w:rsidRDefault="00F171D0" w:rsidP="00F171D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t xml:space="preserve">En </w:t>
      </w:r>
      <w:r w:rsidR="00E87914">
        <w:t>los</w:t>
      </w:r>
      <w:r>
        <w:t xml:space="preserve"> </w:t>
      </w:r>
      <w:r w:rsidR="00E87914">
        <w:t>cuatro</w:t>
      </w:r>
      <w:r>
        <w:t xml:space="preserve"> (0</w:t>
      </w:r>
      <w:r w:rsidR="00E87914">
        <w:t>4</w:t>
      </w:r>
      <w:r>
        <w:t>) casos concluidos, la respuesta fue entregada vía correo electrónico.</w:t>
      </w:r>
    </w:p>
    <w:p w:rsidR="00F171D0" w:rsidRPr="00CE6D31" w:rsidRDefault="00F171D0" w:rsidP="00F171D0">
      <w:pPr>
        <w:pStyle w:val="Prrafodelista"/>
        <w:rPr>
          <w:color w:val="000000"/>
        </w:rPr>
      </w:pPr>
    </w:p>
    <w:p w:rsidR="00D15124" w:rsidRPr="00D15124" w:rsidRDefault="00D15124" w:rsidP="00F171D0">
      <w:pPr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79E" w:rsidRDefault="006F079E" w:rsidP="008E3B1D">
      <w:pPr>
        <w:spacing w:after="0" w:line="240" w:lineRule="auto"/>
      </w:pPr>
      <w:r>
        <w:separator/>
      </w:r>
    </w:p>
  </w:endnote>
  <w:endnote w:type="continuationSeparator" w:id="0">
    <w:p w:rsidR="006F079E" w:rsidRDefault="006F079E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79E" w:rsidRDefault="006F079E" w:rsidP="008E3B1D">
      <w:pPr>
        <w:spacing w:after="0" w:line="240" w:lineRule="auto"/>
      </w:pPr>
      <w:r>
        <w:separator/>
      </w:r>
    </w:p>
  </w:footnote>
  <w:footnote w:type="continuationSeparator" w:id="0">
    <w:p w:rsidR="006F079E" w:rsidRDefault="006F079E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00BF"/>
    <w:rsid w:val="00016D90"/>
    <w:rsid w:val="000611EA"/>
    <w:rsid w:val="000755A9"/>
    <w:rsid w:val="000A2AB4"/>
    <w:rsid w:val="00101C0B"/>
    <w:rsid w:val="00115025"/>
    <w:rsid w:val="00175903"/>
    <w:rsid w:val="00185C9D"/>
    <w:rsid w:val="001B60B3"/>
    <w:rsid w:val="00225D47"/>
    <w:rsid w:val="00243522"/>
    <w:rsid w:val="002518E6"/>
    <w:rsid w:val="00265DC1"/>
    <w:rsid w:val="002E51B8"/>
    <w:rsid w:val="002F73BD"/>
    <w:rsid w:val="00305416"/>
    <w:rsid w:val="00327283"/>
    <w:rsid w:val="00384585"/>
    <w:rsid w:val="00391D38"/>
    <w:rsid w:val="00420CE4"/>
    <w:rsid w:val="004C39B7"/>
    <w:rsid w:val="004C481F"/>
    <w:rsid w:val="004C4BDF"/>
    <w:rsid w:val="004F5F0C"/>
    <w:rsid w:val="00532D78"/>
    <w:rsid w:val="005510C9"/>
    <w:rsid w:val="00572B13"/>
    <w:rsid w:val="00573631"/>
    <w:rsid w:val="00591EFC"/>
    <w:rsid w:val="00595B53"/>
    <w:rsid w:val="005C204C"/>
    <w:rsid w:val="005C7037"/>
    <w:rsid w:val="00657883"/>
    <w:rsid w:val="00693190"/>
    <w:rsid w:val="006A4C71"/>
    <w:rsid w:val="006B1F36"/>
    <w:rsid w:val="006B6B46"/>
    <w:rsid w:val="006D0CCF"/>
    <w:rsid w:val="006E3EB3"/>
    <w:rsid w:val="006F079E"/>
    <w:rsid w:val="00705343"/>
    <w:rsid w:val="00705B90"/>
    <w:rsid w:val="00711830"/>
    <w:rsid w:val="007448CB"/>
    <w:rsid w:val="007608B3"/>
    <w:rsid w:val="0077448C"/>
    <w:rsid w:val="0078595D"/>
    <w:rsid w:val="00787CA4"/>
    <w:rsid w:val="007B1ECC"/>
    <w:rsid w:val="007B6F3F"/>
    <w:rsid w:val="007D1F1F"/>
    <w:rsid w:val="007E6304"/>
    <w:rsid w:val="008111F5"/>
    <w:rsid w:val="008175BF"/>
    <w:rsid w:val="00824B5F"/>
    <w:rsid w:val="00871B16"/>
    <w:rsid w:val="008A4735"/>
    <w:rsid w:val="008E3B1D"/>
    <w:rsid w:val="008E553E"/>
    <w:rsid w:val="008E5BB8"/>
    <w:rsid w:val="008F6376"/>
    <w:rsid w:val="00954962"/>
    <w:rsid w:val="009E7EBA"/>
    <w:rsid w:val="009F32C4"/>
    <w:rsid w:val="00A03F39"/>
    <w:rsid w:val="00A149E6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A2ED7"/>
    <w:rsid w:val="00CA762E"/>
    <w:rsid w:val="00CE6D31"/>
    <w:rsid w:val="00D15124"/>
    <w:rsid w:val="00D37BC3"/>
    <w:rsid w:val="00D41DD0"/>
    <w:rsid w:val="00D71C1F"/>
    <w:rsid w:val="00D958E3"/>
    <w:rsid w:val="00E87914"/>
    <w:rsid w:val="00EC453C"/>
    <w:rsid w:val="00EE1AEC"/>
    <w:rsid w:val="00EE224E"/>
    <w:rsid w:val="00EF157A"/>
    <w:rsid w:val="00F171D0"/>
    <w:rsid w:val="00F27967"/>
    <w:rsid w:val="00F62B26"/>
    <w:rsid w:val="00F6602E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849BD-F865-44FA-8D55-BEFF387D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26</cp:revision>
  <cp:lastPrinted>2017-05-09T15:06:00Z</cp:lastPrinted>
  <dcterms:created xsi:type="dcterms:W3CDTF">2014-12-02T13:32:00Z</dcterms:created>
  <dcterms:modified xsi:type="dcterms:W3CDTF">2017-08-01T20:02:00Z</dcterms:modified>
</cp:coreProperties>
</file>