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C3" w:rsidRDefault="00B515C3" w:rsidP="008B53CB">
      <w:pPr>
        <w:tabs>
          <w:tab w:val="left" w:pos="709"/>
        </w:tabs>
        <w:spacing w:after="0" w:line="240" w:lineRule="auto"/>
        <w:ind w:left="-284" w:firstLine="568"/>
        <w:jc w:val="center"/>
        <w:rPr>
          <w:b/>
        </w:rPr>
      </w:pPr>
      <w:r>
        <w:rPr>
          <w:b/>
        </w:rPr>
        <w:t xml:space="preserve">Estadística OAI, </w:t>
      </w:r>
      <w:r w:rsidR="0006396C">
        <w:rPr>
          <w:b/>
        </w:rPr>
        <w:t xml:space="preserve">Julio - </w:t>
      </w:r>
      <w:r w:rsidR="0006396C" w:rsidRPr="0006396C">
        <w:rPr>
          <w:b/>
        </w:rPr>
        <w:t xml:space="preserve">septiembre </w:t>
      </w:r>
      <w:r>
        <w:rPr>
          <w:b/>
        </w:rPr>
        <w:t>202</w:t>
      </w:r>
      <w:r w:rsidR="00F72C78">
        <w:rPr>
          <w:b/>
        </w:rPr>
        <w:t>4</w:t>
      </w:r>
    </w:p>
    <w:p w:rsidR="00CB4569" w:rsidRDefault="00CB4569" w:rsidP="0006396C">
      <w:pPr>
        <w:tabs>
          <w:tab w:val="left" w:pos="709"/>
        </w:tabs>
        <w:spacing w:after="0" w:line="240" w:lineRule="auto"/>
        <w:rPr>
          <w:b/>
        </w:rPr>
      </w:pPr>
    </w:p>
    <w:tbl>
      <w:tblPr>
        <w:tblpPr w:leftFromText="141" w:rightFromText="141" w:vertAnchor="text" w:horzAnchor="page" w:tblpX="2266" w:tblpY="34"/>
        <w:tblW w:w="63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4"/>
        <w:gridCol w:w="1165"/>
      </w:tblGrid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CANALES O VÍAS DE SOLICITUD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FFFFFF"/>
                <w:lang w:val="es-US" w:eastAsia="es-US"/>
              </w:rPr>
              <w:t>Cantidad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SAIP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11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Desestimada por el Solicitante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Personal a la OAI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3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Recibidas de otras Instituciones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 xml:space="preserve">Correo Electrónico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1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Remitidas a otras Instituciones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Telefónica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TOTAL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lang w:val="es-US" w:eastAsia="es-US"/>
              </w:rPr>
              <w:t>15</w:t>
            </w:r>
          </w:p>
        </w:tc>
      </w:tr>
    </w:tbl>
    <w:p w:rsidR="00CB4569" w:rsidRDefault="00CB4569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8A5E0D" w:rsidRDefault="008A5E0D" w:rsidP="00B515C3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2C6430" w:rsidRDefault="002C6430" w:rsidP="00B515C3">
      <w:pPr>
        <w:jc w:val="center"/>
      </w:pPr>
    </w:p>
    <w:p w:rsidR="00CB4569" w:rsidRDefault="00CB4569" w:rsidP="00B515C3">
      <w:pPr>
        <w:jc w:val="center"/>
      </w:pPr>
    </w:p>
    <w:p w:rsidR="000D06B4" w:rsidRDefault="000D06B4" w:rsidP="00B515C3">
      <w:pPr>
        <w:jc w:val="center"/>
      </w:pPr>
    </w:p>
    <w:p w:rsidR="000D06B4" w:rsidRDefault="000D06B4" w:rsidP="00B515C3">
      <w:pPr>
        <w:jc w:val="center"/>
      </w:pPr>
    </w:p>
    <w:p w:rsidR="0006396C" w:rsidRDefault="0006396C" w:rsidP="0006396C"/>
    <w:p w:rsidR="0006396C" w:rsidRDefault="0006396C" w:rsidP="0006396C">
      <w:pPr>
        <w:ind w:left="-284"/>
        <w:jc w:val="center"/>
      </w:pPr>
      <w:r>
        <w:rPr>
          <w:noProof/>
          <w:lang w:val="es-US" w:eastAsia="es-US"/>
        </w:rPr>
        <w:drawing>
          <wp:inline distT="0" distB="0" distL="0" distR="0" wp14:anchorId="02466E88" wp14:editId="2FD1E2F5">
            <wp:extent cx="4029075" cy="2209800"/>
            <wp:effectExtent l="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A21B4D3-6C9D-4593-975C-69D9A2D19A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pPr w:leftFromText="141" w:rightFromText="141" w:vertAnchor="text" w:horzAnchor="page" w:tblpX="2221" w:tblpY="307"/>
        <w:tblW w:w="6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7"/>
        <w:gridCol w:w="1157"/>
      </w:tblGrid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INFORMACIONES REQUERIDAS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Cantidad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Contratos adjudicados a suplidores/Contratos clientes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9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Facturación Eléctrica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3% ayuntamiento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Servicio de Energía/Consumo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2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Servicios Generales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Unidades de Negocios Sectoriales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 xml:space="preserve">Otros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4</w:t>
            </w:r>
          </w:p>
        </w:tc>
      </w:tr>
      <w:tr w:rsidR="0006396C" w:rsidRPr="0006396C" w:rsidTr="0006396C">
        <w:trPr>
          <w:trHeight w:val="261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15</w:t>
            </w:r>
          </w:p>
        </w:tc>
      </w:tr>
    </w:tbl>
    <w:p w:rsidR="0006396C" w:rsidRDefault="0006396C" w:rsidP="0006396C"/>
    <w:p w:rsidR="0006396C" w:rsidRDefault="0006396C" w:rsidP="00B515C3">
      <w:pPr>
        <w:jc w:val="center"/>
      </w:pPr>
    </w:p>
    <w:p w:rsidR="0006396C" w:rsidRDefault="0006396C" w:rsidP="00B515C3">
      <w:pPr>
        <w:jc w:val="center"/>
      </w:pPr>
    </w:p>
    <w:p w:rsidR="0006396C" w:rsidRDefault="0006396C" w:rsidP="00B515C3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06396C" w:rsidRDefault="0006396C" w:rsidP="0006396C"/>
    <w:p w:rsidR="0006396C" w:rsidRDefault="0006396C" w:rsidP="00B515C3">
      <w:pPr>
        <w:jc w:val="center"/>
      </w:pPr>
      <w:r>
        <w:rPr>
          <w:noProof/>
          <w:lang w:val="es-US" w:eastAsia="es-US"/>
        </w:rPr>
        <w:drawing>
          <wp:inline distT="0" distB="0" distL="0" distR="0" wp14:anchorId="703FB43F" wp14:editId="3D6CBF19">
            <wp:extent cx="4219575" cy="1847850"/>
            <wp:effectExtent l="0" t="0" r="9525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9B0724B-6FC2-4136-9ACB-5BE2C558C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41" w:rightFromText="141" w:vertAnchor="text" w:horzAnchor="page" w:tblpX="2296" w:tblpY="270"/>
        <w:tblW w:w="5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1"/>
        <w:gridCol w:w="1053"/>
      </w:tblGrid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lastRenderedPageBreak/>
              <w:t>DEPARTAMENTO QUE POSEE LA INFORMACIÓN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Cantidad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Dirección Distribución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1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Dirección Comercial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Gerencia de Contratos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8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 xml:space="preserve">Gerencia de Energía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Gerencia de Compras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Gerencia de Grandes Clientes y Ayuntamiento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2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Dirección de Finanza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1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Oficina de Acceso a la Información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Dirección de Servicios Jurídicos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Gestión Humana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1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Gestión Social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 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Gerencia de Control y Gestión Comercial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color w:val="000000"/>
                <w:lang w:val="es-US" w:eastAsia="es-US"/>
              </w:rPr>
              <w:t>2</w:t>
            </w:r>
          </w:p>
        </w:tc>
      </w:tr>
      <w:tr w:rsidR="0006396C" w:rsidRPr="0006396C" w:rsidTr="0006396C">
        <w:trPr>
          <w:trHeight w:val="261"/>
        </w:trPr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Total general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6396C" w:rsidRPr="0006396C" w:rsidRDefault="0006396C" w:rsidP="000639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</w:pPr>
            <w:r w:rsidRPr="0006396C">
              <w:rPr>
                <w:rFonts w:ascii="Calibri" w:eastAsia="Times New Roman" w:hAnsi="Calibri" w:cs="Calibri"/>
                <w:b/>
                <w:bCs/>
                <w:color w:val="000000"/>
                <w:lang w:val="es-US" w:eastAsia="es-US"/>
              </w:rPr>
              <w:t>15</w:t>
            </w:r>
          </w:p>
        </w:tc>
      </w:tr>
    </w:tbl>
    <w:p w:rsidR="00CB4569" w:rsidRDefault="00CB4569" w:rsidP="00B515C3">
      <w:pPr>
        <w:jc w:val="center"/>
      </w:pPr>
    </w:p>
    <w:p w:rsidR="00CB4569" w:rsidRDefault="00CB4569" w:rsidP="000D06B4"/>
    <w:p w:rsidR="00CB4569" w:rsidRDefault="00CB4569" w:rsidP="00BB2264">
      <w:pPr>
        <w:jc w:val="center"/>
      </w:pPr>
    </w:p>
    <w:p w:rsidR="00CB4569" w:rsidRDefault="00CB4569" w:rsidP="00B515C3">
      <w:pPr>
        <w:jc w:val="center"/>
      </w:pPr>
    </w:p>
    <w:p w:rsidR="00CB4569" w:rsidRDefault="00CB4569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</w:pPr>
    </w:p>
    <w:p w:rsidR="00892241" w:rsidRDefault="00892241" w:rsidP="00B515C3">
      <w:pPr>
        <w:jc w:val="center"/>
        <w:rPr>
          <w:noProof/>
        </w:rPr>
      </w:pPr>
    </w:p>
    <w:p w:rsidR="00F72C78" w:rsidRDefault="00F72C78" w:rsidP="0006396C"/>
    <w:p w:rsidR="00F72C78" w:rsidRDefault="0006396C" w:rsidP="0006396C">
      <w:pPr>
        <w:ind w:left="284"/>
        <w:jc w:val="center"/>
      </w:pPr>
      <w:r>
        <w:rPr>
          <w:noProof/>
          <w:lang w:val="es-US" w:eastAsia="es-US"/>
        </w:rPr>
        <w:drawing>
          <wp:inline distT="0" distB="0" distL="0" distR="0" wp14:anchorId="53FE59EB" wp14:editId="5FCC7498">
            <wp:extent cx="4267200" cy="3076575"/>
            <wp:effectExtent l="0" t="0" r="0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C7BCDBD-FFA0-4400-B13D-E123F5EA99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2C78" w:rsidRDefault="0006396C" w:rsidP="00B515C3">
      <w:pPr>
        <w:jc w:val="center"/>
      </w:pPr>
      <w:r>
        <w:rPr>
          <w:noProof/>
          <w:lang w:val="es-US" w:eastAsia="es-US"/>
        </w:rPr>
        <w:drawing>
          <wp:anchor distT="0" distB="0" distL="114300" distR="114300" simplePos="0" relativeHeight="251658240" behindDoc="0" locked="0" layoutInCell="1" allowOverlap="1" wp14:anchorId="24C39197" wp14:editId="7DB501A1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5343525" cy="1635955"/>
            <wp:effectExtent l="0" t="0" r="0" b="2540"/>
            <wp:wrapThrough wrapText="bothSides">
              <wp:wrapPolygon edited="0">
                <wp:start x="0" y="0"/>
                <wp:lineTo x="0" y="21382"/>
                <wp:lineTo x="21484" y="21382"/>
                <wp:lineTo x="21484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63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AA7" w:rsidRDefault="00247AA7" w:rsidP="00247AA7">
      <w:pPr>
        <w:jc w:val="center"/>
        <w:rPr>
          <w:color w:val="000000" w:themeColor="text1"/>
        </w:rPr>
      </w:pPr>
    </w:p>
    <w:p w:rsidR="008B53CB" w:rsidRPr="00866EC5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513E3C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E12958" w:rsidRDefault="008B53CB" w:rsidP="008B53CB">
      <w:pPr>
        <w:spacing w:after="0" w:line="240" w:lineRule="auto"/>
        <w:jc w:val="both"/>
        <w:rPr>
          <w:color w:val="000000" w:themeColor="text1"/>
        </w:rPr>
      </w:pPr>
    </w:p>
    <w:p w:rsidR="008B53CB" w:rsidRPr="00335B5D" w:rsidRDefault="008B53CB" w:rsidP="00335B5D">
      <w:pPr>
        <w:tabs>
          <w:tab w:val="left" w:pos="993"/>
        </w:tabs>
        <w:ind w:left="993" w:right="3117" w:hanging="993"/>
      </w:pPr>
      <w:bookmarkStart w:id="0" w:name="_GoBack"/>
      <w:bookmarkEnd w:id="0"/>
    </w:p>
    <w:sectPr w:rsidR="008B53CB" w:rsidRPr="00335B5D" w:rsidSect="008B53CB">
      <w:headerReference w:type="default" r:id="rId10"/>
      <w:footerReference w:type="default" r:id="rId11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FA" w:rsidRDefault="00361DFA" w:rsidP="00B515C3">
      <w:pPr>
        <w:spacing w:after="0" w:line="240" w:lineRule="auto"/>
      </w:pPr>
      <w:r>
        <w:separator/>
      </w:r>
    </w:p>
  </w:endnote>
  <w:endnote w:type="continuationSeparator" w:id="0">
    <w:p w:rsidR="00361DFA" w:rsidRDefault="00361DFA" w:rsidP="00B5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96C" w:rsidRPr="0006396C" w:rsidRDefault="0006396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06396C">
      <w:rPr>
        <w:color w:val="8496B0" w:themeColor="text2" w:themeTint="99"/>
        <w:spacing w:val="60"/>
        <w:sz w:val="20"/>
        <w:szCs w:val="20"/>
        <w:lang w:val="es-ES"/>
      </w:rPr>
      <w:t>Página</w:t>
    </w:r>
    <w:r w:rsidRPr="0006396C">
      <w:rPr>
        <w:color w:val="8496B0" w:themeColor="text2" w:themeTint="99"/>
        <w:sz w:val="20"/>
        <w:szCs w:val="20"/>
        <w:lang w:val="es-ES"/>
      </w:rPr>
      <w:t xml:space="preserve"> </w:t>
    </w:r>
    <w:r w:rsidRPr="0006396C">
      <w:rPr>
        <w:color w:val="323E4F" w:themeColor="text2" w:themeShade="BF"/>
        <w:sz w:val="20"/>
        <w:szCs w:val="20"/>
      </w:rPr>
      <w:fldChar w:fldCharType="begin"/>
    </w:r>
    <w:r w:rsidRPr="0006396C">
      <w:rPr>
        <w:color w:val="323E4F" w:themeColor="text2" w:themeShade="BF"/>
        <w:sz w:val="20"/>
        <w:szCs w:val="20"/>
      </w:rPr>
      <w:instrText>PAGE   \* MERGEFORMAT</w:instrText>
    </w:r>
    <w:r w:rsidRPr="0006396C">
      <w:rPr>
        <w:color w:val="323E4F" w:themeColor="text2" w:themeShade="BF"/>
        <w:sz w:val="20"/>
        <w:szCs w:val="20"/>
      </w:rPr>
      <w:fldChar w:fldCharType="separate"/>
    </w:r>
    <w:r w:rsidRPr="0006396C">
      <w:rPr>
        <w:noProof/>
        <w:color w:val="323E4F" w:themeColor="text2" w:themeShade="BF"/>
        <w:sz w:val="20"/>
        <w:szCs w:val="20"/>
        <w:lang w:val="es-ES"/>
      </w:rPr>
      <w:t>1</w:t>
    </w:r>
    <w:r w:rsidRPr="0006396C">
      <w:rPr>
        <w:color w:val="323E4F" w:themeColor="text2" w:themeShade="BF"/>
        <w:sz w:val="20"/>
        <w:szCs w:val="20"/>
      </w:rPr>
      <w:fldChar w:fldCharType="end"/>
    </w:r>
    <w:r w:rsidRPr="0006396C">
      <w:rPr>
        <w:color w:val="323E4F" w:themeColor="text2" w:themeShade="BF"/>
        <w:sz w:val="20"/>
        <w:szCs w:val="20"/>
        <w:lang w:val="es-ES"/>
      </w:rPr>
      <w:t xml:space="preserve"> | </w:t>
    </w:r>
    <w:r w:rsidRPr="0006396C">
      <w:rPr>
        <w:color w:val="323E4F" w:themeColor="text2" w:themeShade="BF"/>
        <w:sz w:val="20"/>
        <w:szCs w:val="20"/>
      </w:rPr>
      <w:fldChar w:fldCharType="begin"/>
    </w:r>
    <w:r w:rsidRPr="0006396C">
      <w:rPr>
        <w:color w:val="323E4F" w:themeColor="text2" w:themeShade="BF"/>
        <w:sz w:val="20"/>
        <w:szCs w:val="20"/>
      </w:rPr>
      <w:instrText>NUMPAGES  \* Arabic  \* MERGEFORMAT</w:instrText>
    </w:r>
    <w:r w:rsidRPr="0006396C">
      <w:rPr>
        <w:color w:val="323E4F" w:themeColor="text2" w:themeShade="BF"/>
        <w:sz w:val="20"/>
        <w:szCs w:val="20"/>
      </w:rPr>
      <w:fldChar w:fldCharType="separate"/>
    </w:r>
    <w:r w:rsidRPr="0006396C">
      <w:rPr>
        <w:noProof/>
        <w:color w:val="323E4F" w:themeColor="text2" w:themeShade="BF"/>
        <w:sz w:val="20"/>
        <w:szCs w:val="20"/>
        <w:lang w:val="es-ES"/>
      </w:rPr>
      <w:t>2</w:t>
    </w:r>
    <w:r w:rsidRPr="0006396C">
      <w:rPr>
        <w:color w:val="323E4F" w:themeColor="text2" w:themeShade="BF"/>
        <w:sz w:val="20"/>
        <w:szCs w:val="20"/>
      </w:rPr>
      <w:fldChar w:fldCharType="end"/>
    </w:r>
  </w:p>
  <w:p w:rsidR="0006396C" w:rsidRDefault="000639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FA" w:rsidRDefault="00361DFA" w:rsidP="00B515C3">
      <w:pPr>
        <w:spacing w:after="0" w:line="240" w:lineRule="auto"/>
      </w:pPr>
      <w:r>
        <w:separator/>
      </w:r>
    </w:p>
  </w:footnote>
  <w:footnote w:type="continuationSeparator" w:id="0">
    <w:p w:rsidR="00361DFA" w:rsidRDefault="00361DFA" w:rsidP="00B5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C3" w:rsidRPr="00312A48" w:rsidRDefault="00B515C3" w:rsidP="00B515C3">
    <w:pPr>
      <w:pStyle w:val="Encabezado"/>
      <w:ind w:left="-851"/>
      <w:jc w:val="both"/>
      <w:rPr>
        <w:rFonts w:cstheme="minorHAnsi"/>
        <w:b/>
      </w:rPr>
    </w:pPr>
    <w:r>
      <w:rPr>
        <w:rFonts w:cstheme="minorHAnsi"/>
        <w:b/>
      </w:rPr>
      <w:t xml:space="preserve">      </w:t>
    </w:r>
    <w:r w:rsidR="008B53CB">
      <w:rPr>
        <w:noProof/>
        <w:lang w:val="es-US" w:eastAsia="es-US"/>
      </w:rPr>
      <w:drawing>
        <wp:inline distT="0" distB="0" distL="0" distR="0" wp14:anchorId="28EAA297" wp14:editId="4C6C3659">
          <wp:extent cx="1887941" cy="542925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17" cy="55422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</w:t>
    </w:r>
    <w:r w:rsidRPr="00312A48">
      <w:rPr>
        <w:rFonts w:cstheme="minorHAnsi"/>
        <w:b/>
      </w:rPr>
      <w:t>OFICINA DE LIBRE ACCESO A LA INFORMACIÓN PÚBLICA (OAI)</w:t>
    </w:r>
  </w:p>
  <w:p w:rsidR="00B515C3" w:rsidRDefault="00B515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60"/>
    <w:rsid w:val="0006396C"/>
    <w:rsid w:val="000B2F93"/>
    <w:rsid w:val="000D06B4"/>
    <w:rsid w:val="00116C46"/>
    <w:rsid w:val="00247AA7"/>
    <w:rsid w:val="002C6430"/>
    <w:rsid w:val="002C6FCA"/>
    <w:rsid w:val="00335B5D"/>
    <w:rsid w:val="00361DFA"/>
    <w:rsid w:val="0041767C"/>
    <w:rsid w:val="00424F82"/>
    <w:rsid w:val="00776672"/>
    <w:rsid w:val="00792560"/>
    <w:rsid w:val="00880802"/>
    <w:rsid w:val="00892241"/>
    <w:rsid w:val="008A5E0D"/>
    <w:rsid w:val="008B1E3D"/>
    <w:rsid w:val="008B53CB"/>
    <w:rsid w:val="009A7194"/>
    <w:rsid w:val="00AF3E23"/>
    <w:rsid w:val="00B35575"/>
    <w:rsid w:val="00B515C3"/>
    <w:rsid w:val="00BB2264"/>
    <w:rsid w:val="00C5673F"/>
    <w:rsid w:val="00CB4569"/>
    <w:rsid w:val="00F7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86835"/>
  <w15:chartTrackingRefBased/>
  <w15:docId w15:val="{8761499D-C4DF-4C73-BE36-22C3ADC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5C3"/>
  </w:style>
  <w:style w:type="paragraph" w:styleId="Piedepgina">
    <w:name w:val="footer"/>
    <w:basedOn w:val="Normal"/>
    <w:link w:val="PiedepginaCar"/>
    <w:uiPriority w:val="99"/>
    <w:unhideWhenUsed/>
    <w:rsid w:val="00B515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5C3"/>
  </w:style>
  <w:style w:type="paragraph" w:styleId="Prrafodelista">
    <w:name w:val="List Paragraph"/>
    <w:basedOn w:val="Normal"/>
    <w:uiPriority w:val="34"/>
    <w:qFormat/>
    <w:rsid w:val="008B53C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ahdalag\Desktop\Estadisticas%20OAI%20Julio%20Septiembr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ahdalag\Desktop\Estadisticas%20OAI%20Julio%20Septiembre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ahdalag\Desktop\Estadisticas%20OAI%20Julio%20Septiembre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CANALES O VÍAS DE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598696430268729E-2"/>
          <c:y val="0.18259944125734909"/>
          <c:w val="0.63018840807573118"/>
          <c:h val="0.769548457018057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EEF-4327-B7D3-4C3D494DB9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EEF-4327-B7D3-4C3D494DB9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EEF-4327-B7D3-4C3D494DB9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1EEF-4327-B7D3-4C3D494DB97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1EEF-4327-B7D3-4C3D494DB97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1EEF-4327-B7D3-4C3D494DB97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1EEF-4327-B7D3-4C3D494DB97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Hoja1!$A$10:$A$16</c:f>
              <c:strCache>
                <c:ptCount val="7"/>
                <c:pt idx="0">
                  <c:v>SAIP</c:v>
                </c:pt>
                <c:pt idx="1">
                  <c:v>Desestimada por el Solicitante</c:v>
                </c:pt>
                <c:pt idx="2">
                  <c:v>Personal a la OAI</c:v>
                </c:pt>
                <c:pt idx="3">
                  <c:v>Recibidas de otras Instituciones</c:v>
                </c:pt>
                <c:pt idx="4">
                  <c:v>Correo Electrónico </c:v>
                </c:pt>
                <c:pt idx="5">
                  <c:v>Remitidas a otras Instituciones</c:v>
                </c:pt>
                <c:pt idx="6">
                  <c:v>Telefónica</c:v>
                </c:pt>
              </c:strCache>
            </c:strRef>
          </c:cat>
          <c:val>
            <c:numRef>
              <c:f>Hoja1!$B$10:$B$16</c:f>
              <c:numCache>
                <c:formatCode>General</c:formatCode>
                <c:ptCount val="7"/>
                <c:pt idx="0">
                  <c:v>11</c:v>
                </c:pt>
                <c:pt idx="2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EEF-4327-B7D3-4C3D494DB97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INFORMACIONES REQUERIDAS</a:t>
            </a:r>
          </a:p>
        </c:rich>
      </c:tx>
      <c:layout>
        <c:manualLayout>
          <c:xMode val="edge"/>
          <c:yMode val="edge"/>
          <c:x val="0.21161111111111117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Hoja1!$A$29:$A$35</c:f>
              <c:strCache>
                <c:ptCount val="7"/>
                <c:pt idx="0">
                  <c:v>Contratos adjudicados a suplidores/Contratos clientes</c:v>
                </c:pt>
                <c:pt idx="1">
                  <c:v>Facturación Eléctrica</c:v>
                </c:pt>
                <c:pt idx="2">
                  <c:v>3% ayuntamiento</c:v>
                </c:pt>
                <c:pt idx="3">
                  <c:v>Servicio de Energía/Consumo</c:v>
                </c:pt>
                <c:pt idx="4">
                  <c:v>Servicios Generales</c:v>
                </c:pt>
                <c:pt idx="5">
                  <c:v>Unidades de Negocios Sectoriales</c:v>
                </c:pt>
                <c:pt idx="6">
                  <c:v>Otros </c:v>
                </c:pt>
              </c:strCache>
            </c:strRef>
          </c:cat>
          <c:val>
            <c:numRef>
              <c:f>Hoja1!$B$29:$B$35</c:f>
              <c:numCache>
                <c:formatCode>General</c:formatCode>
                <c:ptCount val="7"/>
                <c:pt idx="0">
                  <c:v>9</c:v>
                </c:pt>
                <c:pt idx="3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D-4EEC-B62F-5AEA12CDAD4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365536"/>
        <c:axId val="2064577216"/>
      </c:barChart>
      <c:catAx>
        <c:axId val="65365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2064577216"/>
        <c:crosses val="autoZero"/>
        <c:auto val="0"/>
        <c:lblAlgn val="ctr"/>
        <c:lblOffset val="100"/>
        <c:noMultiLvlLbl val="0"/>
      </c:catAx>
      <c:valAx>
        <c:axId val="2064577216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6536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DEPARTAMENTO QUE</a:t>
            </a:r>
            <a:r>
              <a:rPr lang="es-DO" baseline="0"/>
              <a:t> POSEE LA INFORMACIÓN</a:t>
            </a:r>
            <a:endParaRPr lang="es-DO"/>
          </a:p>
        </c:rich>
      </c:tx>
      <c:layout>
        <c:manualLayout>
          <c:xMode val="edge"/>
          <c:yMode val="edge"/>
          <c:x val="0.19608103041173908"/>
          <c:y val="2.725060409592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Hoja1!$A$43:$A$54</c:f>
              <c:strCache>
                <c:ptCount val="12"/>
                <c:pt idx="0">
                  <c:v>Dirección Distribución</c:v>
                </c:pt>
                <c:pt idx="1">
                  <c:v>Dirección Comercial</c:v>
                </c:pt>
                <c:pt idx="2">
                  <c:v>Gerencia de Contratos</c:v>
                </c:pt>
                <c:pt idx="3">
                  <c:v>Gerencia de Energía </c:v>
                </c:pt>
                <c:pt idx="4">
                  <c:v>Gerencia de Compras</c:v>
                </c:pt>
                <c:pt idx="5">
                  <c:v>Gerencia de Grandes Clientes y Ayuntamiento</c:v>
                </c:pt>
                <c:pt idx="6">
                  <c:v>Dirección de Finanza</c:v>
                </c:pt>
                <c:pt idx="7">
                  <c:v>Oficina de Acceso a la Información</c:v>
                </c:pt>
                <c:pt idx="8">
                  <c:v>Dirección de Servicios Jurídicos</c:v>
                </c:pt>
                <c:pt idx="9">
                  <c:v>Gestión Humana</c:v>
                </c:pt>
                <c:pt idx="10">
                  <c:v>Gestión Social</c:v>
                </c:pt>
                <c:pt idx="11">
                  <c:v>Gerencia de Control y Gestión Comercial</c:v>
                </c:pt>
              </c:strCache>
            </c:strRef>
          </c:cat>
          <c:val>
            <c:numRef>
              <c:f>Hoja1!$B$43:$B$54</c:f>
              <c:numCache>
                <c:formatCode>General</c:formatCode>
                <c:ptCount val="12"/>
                <c:pt idx="0">
                  <c:v>1</c:v>
                </c:pt>
                <c:pt idx="2">
                  <c:v>8</c:v>
                </c:pt>
                <c:pt idx="5">
                  <c:v>2</c:v>
                </c:pt>
                <c:pt idx="6">
                  <c:v>1</c:v>
                </c:pt>
                <c:pt idx="9">
                  <c:v>1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54-468B-9563-B945752087F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129920"/>
        <c:axId val="2060633712"/>
      </c:barChart>
      <c:catAx>
        <c:axId val="2064129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2060633712"/>
        <c:crosses val="autoZero"/>
        <c:auto val="1"/>
        <c:lblAlgn val="ctr"/>
        <c:lblOffset val="100"/>
        <c:noMultiLvlLbl val="0"/>
      </c:catAx>
      <c:valAx>
        <c:axId val="20606337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20641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Chajid Abraham Sahdala Gonzalez</cp:lastModifiedBy>
  <cp:revision>2</cp:revision>
  <dcterms:created xsi:type="dcterms:W3CDTF">2024-10-07T16:39:00Z</dcterms:created>
  <dcterms:modified xsi:type="dcterms:W3CDTF">2024-10-07T16:39:00Z</dcterms:modified>
</cp:coreProperties>
</file>