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A2692" w14:textId="77777777" w:rsidR="00E94C00" w:rsidRDefault="00E94C00"/>
    <w:p w14:paraId="6BD220AE" w14:textId="19B73CAD" w:rsidR="00865FA2" w:rsidRDefault="00CB6C94" w:rsidP="005C3AB9">
      <w:pPr>
        <w:jc w:val="right"/>
      </w:pPr>
      <w:r w:rsidRPr="005C3AB9">
        <w:t>Planilla código: EETT</w:t>
      </w:r>
      <w:r w:rsidR="005C3AB9" w:rsidRPr="005C3AB9">
        <w:t>EE-RM-01</w:t>
      </w:r>
    </w:p>
    <w:p w14:paraId="73A6344F" w14:textId="699F5849" w:rsidR="005C3AB9" w:rsidRPr="006F101E" w:rsidRDefault="006F101E" w:rsidP="005C3AB9">
      <w:pPr>
        <w:jc w:val="right"/>
        <w:rPr>
          <w:sz w:val="20"/>
          <w:szCs w:val="20"/>
        </w:rPr>
      </w:pPr>
      <w:r w:rsidRPr="006F101E">
        <w:rPr>
          <w:sz w:val="20"/>
          <w:szCs w:val="20"/>
        </w:rPr>
        <w:t xml:space="preserve">Fecha versión actualizada: </w:t>
      </w:r>
      <w:r w:rsidR="00AF4F5C" w:rsidRPr="006F101E">
        <w:rPr>
          <w:sz w:val="20"/>
          <w:szCs w:val="20"/>
        </w:rPr>
        <w:t>octubre</w:t>
      </w:r>
      <w:r w:rsidRPr="006F101E">
        <w:rPr>
          <w:sz w:val="20"/>
          <w:szCs w:val="20"/>
        </w:rPr>
        <w:t xml:space="preserve"> 2023-V1</w:t>
      </w:r>
    </w:p>
    <w:p w14:paraId="6D1E400A" w14:textId="77777777" w:rsidR="006F101E" w:rsidRPr="005C3AB9" w:rsidRDefault="006F101E" w:rsidP="005C3AB9">
      <w:pPr>
        <w:jc w:val="right"/>
      </w:pPr>
    </w:p>
    <w:p w14:paraId="6EE9B92F" w14:textId="77777777" w:rsidR="00865FA2" w:rsidRDefault="00865FA2">
      <w:pPr>
        <w:rPr>
          <w:b/>
          <w:bCs/>
        </w:rPr>
      </w:pPr>
    </w:p>
    <w:p w14:paraId="636B2D3A" w14:textId="1247E969" w:rsidR="00CF54B6" w:rsidRPr="00AF17B9" w:rsidRDefault="00CF54B6">
      <w:pPr>
        <w:rPr>
          <w:b/>
          <w:bCs/>
        </w:rPr>
      </w:pPr>
      <w:r w:rsidRPr="00AF17B9">
        <w:rPr>
          <w:b/>
          <w:bCs/>
        </w:rPr>
        <w:t>ESPECIFICACIONES ESPECIALES PARA LOS MEDIDORES CON RED MOVIL</w:t>
      </w:r>
    </w:p>
    <w:p w14:paraId="6A0E8E96" w14:textId="77777777" w:rsidR="00CF54B6" w:rsidRDefault="00CF54B6"/>
    <w:p w14:paraId="41220BB7" w14:textId="77777777" w:rsidR="00CF54B6" w:rsidRPr="00EF6A9E" w:rsidRDefault="00CF54B6" w:rsidP="00CF54B6">
      <w:pPr>
        <w:spacing w:before="240" w:after="240"/>
        <w:jc w:val="both"/>
        <w:rPr>
          <w:rFonts w:asciiTheme="minorHAnsi" w:hAnsiTheme="minorHAnsi" w:cs="Arial"/>
          <w:sz w:val="22"/>
          <w:szCs w:val="22"/>
          <w:lang w:val="es-DO"/>
        </w:rPr>
      </w:pPr>
    </w:p>
    <w:p w14:paraId="52284924" w14:textId="0E5F8D95" w:rsidR="00CF54B6" w:rsidRPr="00DA41E8" w:rsidRDefault="00CF54B6" w:rsidP="00185AF3">
      <w:pPr>
        <w:pStyle w:val="Ttulo2"/>
        <w:jc w:val="center"/>
        <w:rPr>
          <w:rFonts w:asciiTheme="minorHAnsi" w:hAnsiTheme="minorHAnsi"/>
          <w:i w:val="0"/>
          <w:iCs w:val="0"/>
          <w:sz w:val="22"/>
          <w:szCs w:val="22"/>
        </w:rPr>
      </w:pPr>
      <w:bookmarkStart w:id="0" w:name="_Toc111801661"/>
      <w:r w:rsidRPr="162FD256">
        <w:rPr>
          <w:rFonts w:asciiTheme="minorHAnsi" w:hAnsiTheme="minorHAnsi"/>
          <w:i w:val="0"/>
          <w:iCs w:val="0"/>
          <w:sz w:val="22"/>
          <w:szCs w:val="22"/>
        </w:rPr>
        <w:t xml:space="preserve">Características </w:t>
      </w:r>
      <w:r w:rsidRPr="162FD256">
        <w:rPr>
          <w:rFonts w:asciiTheme="minorHAnsi" w:hAnsiTheme="minorHAnsi"/>
          <w:i w:val="0"/>
          <w:iCs w:val="0"/>
          <w:sz w:val="22"/>
          <w:szCs w:val="22"/>
          <w:lang w:val="es-DO"/>
        </w:rPr>
        <w:t xml:space="preserve">del </w:t>
      </w:r>
      <w:r w:rsidR="00363A70">
        <w:rPr>
          <w:rFonts w:asciiTheme="minorHAnsi" w:hAnsiTheme="minorHAnsi"/>
          <w:i w:val="0"/>
          <w:iCs w:val="0"/>
          <w:sz w:val="22"/>
          <w:szCs w:val="22"/>
          <w:lang w:val="es-DO"/>
        </w:rPr>
        <w:t>m</w:t>
      </w:r>
      <w:r w:rsidRPr="162FD256">
        <w:rPr>
          <w:rFonts w:asciiTheme="minorHAnsi" w:hAnsiTheme="minorHAnsi"/>
          <w:i w:val="0"/>
          <w:iCs w:val="0"/>
          <w:sz w:val="22"/>
          <w:szCs w:val="22"/>
          <w:lang w:val="es-DO"/>
        </w:rPr>
        <w:t xml:space="preserve">ódem de </w:t>
      </w:r>
      <w:r w:rsidR="00363A70">
        <w:rPr>
          <w:rFonts w:asciiTheme="minorHAnsi" w:hAnsiTheme="minorHAnsi"/>
          <w:i w:val="0"/>
          <w:iCs w:val="0"/>
          <w:sz w:val="22"/>
          <w:szCs w:val="22"/>
          <w:lang w:val="es-DO"/>
        </w:rPr>
        <w:t>c</w:t>
      </w:r>
      <w:r w:rsidRPr="162FD256">
        <w:rPr>
          <w:rFonts w:asciiTheme="minorHAnsi" w:hAnsiTheme="minorHAnsi"/>
          <w:i w:val="0"/>
          <w:iCs w:val="0"/>
          <w:sz w:val="22"/>
          <w:szCs w:val="22"/>
          <w:lang w:val="es-DO"/>
        </w:rPr>
        <w:t xml:space="preserve">omunicación </w:t>
      </w:r>
      <w:r>
        <w:rPr>
          <w:rFonts w:asciiTheme="minorHAnsi" w:hAnsiTheme="minorHAnsi"/>
          <w:i w:val="0"/>
          <w:iCs w:val="0"/>
          <w:sz w:val="22"/>
          <w:szCs w:val="22"/>
          <w:lang w:val="es-DO"/>
        </w:rPr>
        <w:t>R</w:t>
      </w:r>
      <w:r w:rsidR="0066269E">
        <w:rPr>
          <w:rFonts w:asciiTheme="minorHAnsi" w:hAnsiTheme="minorHAnsi"/>
          <w:i w:val="0"/>
          <w:iCs w:val="0"/>
          <w:sz w:val="22"/>
          <w:szCs w:val="22"/>
          <w:lang w:val="es-DO"/>
        </w:rPr>
        <w:t xml:space="preserve">ed </w:t>
      </w:r>
      <w:r>
        <w:rPr>
          <w:rFonts w:asciiTheme="minorHAnsi" w:hAnsiTheme="minorHAnsi"/>
          <w:i w:val="0"/>
          <w:iCs w:val="0"/>
          <w:sz w:val="22"/>
          <w:szCs w:val="22"/>
          <w:lang w:val="es-DO"/>
        </w:rPr>
        <w:t>M</w:t>
      </w:r>
      <w:bookmarkEnd w:id="0"/>
      <w:r w:rsidR="0066269E">
        <w:rPr>
          <w:rFonts w:asciiTheme="minorHAnsi" w:hAnsiTheme="minorHAnsi"/>
          <w:i w:val="0"/>
          <w:iCs w:val="0"/>
          <w:sz w:val="22"/>
          <w:szCs w:val="22"/>
          <w:lang w:val="es-DO"/>
        </w:rPr>
        <w:t xml:space="preserve">óvil </w:t>
      </w:r>
      <w:r w:rsidR="00C870F6">
        <w:rPr>
          <w:rFonts w:asciiTheme="minorHAnsi" w:hAnsiTheme="minorHAnsi"/>
          <w:i w:val="0"/>
          <w:iCs w:val="0"/>
          <w:sz w:val="22"/>
          <w:szCs w:val="22"/>
          <w:lang w:val="es-DO"/>
        </w:rPr>
        <w:t>para uso interno del medidor</w:t>
      </w:r>
    </w:p>
    <w:p w14:paraId="6E8AC5DD" w14:textId="77777777" w:rsidR="00CF54B6" w:rsidRPr="00354D9E" w:rsidRDefault="00CF54B6" w:rsidP="00CF54B6">
      <w:pPr>
        <w:spacing w:before="240" w:after="240"/>
        <w:jc w:val="both"/>
        <w:rPr>
          <w:rFonts w:asciiTheme="minorHAnsi" w:hAnsiTheme="minorHAnsi" w:cs="Arial"/>
          <w:sz w:val="22"/>
          <w:szCs w:val="22"/>
          <w:lang w:val="es-DO"/>
        </w:rPr>
      </w:pPr>
      <w:r w:rsidRPr="162FD256">
        <w:rPr>
          <w:rFonts w:asciiTheme="minorHAnsi" w:hAnsiTheme="minorHAnsi" w:cs="Arial"/>
          <w:sz w:val="22"/>
          <w:szCs w:val="22"/>
          <w:lang w:val="es-DO"/>
        </w:rPr>
        <w:t xml:space="preserve">El módulo de comunicación deberá poseer al menos las siguientes características: </w:t>
      </w:r>
    </w:p>
    <w:p w14:paraId="5CD59CAE" w14:textId="77777777" w:rsidR="00CF54B6" w:rsidRPr="00354D9E" w:rsidRDefault="00CF54B6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rFonts w:asciiTheme="minorHAnsi" w:eastAsiaTheme="minorHAnsi" w:hAnsiTheme="minorHAnsi" w:cs="Arial"/>
          <w:sz w:val="22"/>
          <w:szCs w:val="22"/>
          <w:lang w:val="es-DO"/>
        </w:rPr>
      </w:pPr>
      <w:r w:rsidRPr="00354D9E">
        <w:rPr>
          <w:rFonts w:asciiTheme="minorHAnsi" w:eastAsiaTheme="minorHAnsi" w:hAnsiTheme="minorHAnsi" w:cs="Arial"/>
          <w:sz w:val="22"/>
          <w:szCs w:val="22"/>
          <w:lang w:val="es-DO"/>
        </w:rPr>
        <w:t>Envío del consumo basado en los registros del medidor.</w:t>
      </w:r>
    </w:p>
    <w:p w14:paraId="09E8A08C" w14:textId="77777777" w:rsidR="00CF54B6" w:rsidRPr="00354D9E" w:rsidRDefault="00CF54B6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sz w:val="22"/>
          <w:szCs w:val="22"/>
          <w:lang w:val="es-DO"/>
        </w:rPr>
      </w:pPr>
      <w:r w:rsidRPr="162FD256">
        <w:rPr>
          <w:rFonts w:asciiTheme="minorHAnsi" w:eastAsiaTheme="minorEastAsia" w:hAnsiTheme="minorHAnsi" w:cs="Arial"/>
          <w:sz w:val="22"/>
          <w:szCs w:val="22"/>
          <w:lang w:val="es-DO"/>
        </w:rPr>
        <w:t>Debe tener indicador de estado de comunicación.</w:t>
      </w:r>
    </w:p>
    <w:p w14:paraId="3C63CC76" w14:textId="6AA43F05" w:rsidR="00CF54B6" w:rsidRPr="00A26E0E" w:rsidRDefault="00CF54B6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sz w:val="22"/>
          <w:szCs w:val="22"/>
          <w:lang w:val="es-DO"/>
        </w:rPr>
      </w:pPr>
      <w:r w:rsidRPr="162FD256"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Debe tener conectividad </w:t>
      </w:r>
      <w:r w:rsidR="00EE6259" w:rsidRPr="00363A70">
        <w:rPr>
          <w:rFonts w:asciiTheme="minorHAnsi" w:eastAsiaTheme="minorEastAsia" w:hAnsiTheme="minorHAnsi" w:cs="Arial"/>
          <w:b/>
          <w:bCs/>
          <w:sz w:val="22"/>
          <w:szCs w:val="22"/>
          <w:lang w:val="es-DO"/>
        </w:rPr>
        <w:t>LTE</w:t>
      </w:r>
      <w:r w:rsidRPr="00363A70">
        <w:rPr>
          <w:rFonts w:asciiTheme="minorHAnsi" w:eastAsiaTheme="minorEastAsia" w:hAnsiTheme="minorHAnsi" w:cs="Arial"/>
          <w:b/>
          <w:bCs/>
          <w:sz w:val="22"/>
          <w:szCs w:val="22"/>
          <w:lang w:val="es-DO"/>
        </w:rPr>
        <w:t xml:space="preserve"> o superior</w:t>
      </w:r>
      <w:r w:rsidRPr="162FD256"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 (redes celulares</w:t>
      </w:r>
      <w:r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 disponibles en el país</w:t>
      </w:r>
      <w:r w:rsidRPr="162FD256">
        <w:rPr>
          <w:rFonts w:asciiTheme="minorHAnsi" w:eastAsiaTheme="minorEastAsia" w:hAnsiTheme="minorHAnsi" w:cs="Arial"/>
          <w:sz w:val="22"/>
          <w:szCs w:val="22"/>
          <w:lang w:val="es-DO"/>
        </w:rPr>
        <w:t>).</w:t>
      </w:r>
    </w:p>
    <w:p w14:paraId="019FCB5E" w14:textId="5558BF82" w:rsidR="00A26E0E" w:rsidRPr="002D6EA9" w:rsidRDefault="00C31938" w:rsidP="00C31938">
      <w:pPr>
        <w:pStyle w:val="Prrafodelista"/>
        <w:numPr>
          <w:ilvl w:val="0"/>
          <w:numId w:val="2"/>
        </w:numPr>
        <w:spacing w:before="120" w:after="120"/>
        <w:jc w:val="both"/>
        <w:rPr>
          <w:sz w:val="22"/>
          <w:szCs w:val="22"/>
          <w:lang w:val="en-US"/>
        </w:rPr>
      </w:pPr>
      <w:r w:rsidRPr="00185AF3">
        <w:rPr>
          <w:sz w:val="22"/>
          <w:szCs w:val="22"/>
          <w:lang w:val="en-US"/>
        </w:rPr>
        <w:t xml:space="preserve">    </w:t>
      </w:r>
      <w:proofErr w:type="spellStart"/>
      <w:r w:rsidR="00A26E0E" w:rsidRPr="002D6EA9">
        <w:rPr>
          <w:sz w:val="22"/>
          <w:szCs w:val="22"/>
          <w:lang w:val="en-US"/>
        </w:rPr>
        <w:t>Conectividad</w:t>
      </w:r>
      <w:proofErr w:type="spellEnd"/>
      <w:r w:rsidR="00A26E0E" w:rsidRPr="002D6EA9">
        <w:rPr>
          <w:sz w:val="22"/>
          <w:szCs w:val="22"/>
          <w:lang w:val="en-US"/>
        </w:rPr>
        <w:t xml:space="preserve"> GPRS</w:t>
      </w:r>
      <w:r w:rsidRPr="002D6EA9">
        <w:rPr>
          <w:sz w:val="22"/>
          <w:szCs w:val="22"/>
          <w:lang w:val="en-US"/>
        </w:rPr>
        <w:t xml:space="preserve"> (GPRS multi slot class </w:t>
      </w:r>
      <w:r w:rsidR="00363A70" w:rsidRPr="002D6EA9">
        <w:rPr>
          <w:sz w:val="22"/>
          <w:szCs w:val="22"/>
          <w:lang w:val="en-US"/>
        </w:rPr>
        <w:t>10, GPRS</w:t>
      </w:r>
      <w:r w:rsidRPr="002D6EA9">
        <w:rPr>
          <w:sz w:val="22"/>
          <w:szCs w:val="22"/>
          <w:lang w:val="en-US"/>
        </w:rPr>
        <w:t xml:space="preserve"> mobile station class B) </w:t>
      </w:r>
    </w:p>
    <w:p w14:paraId="3F8844D9" w14:textId="00335126" w:rsidR="001D5FED" w:rsidRPr="00354D9E" w:rsidRDefault="001D5FED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sz w:val="22"/>
          <w:szCs w:val="22"/>
          <w:lang w:val="es-DO"/>
        </w:rPr>
      </w:pPr>
      <w:r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El módem interno debe </w:t>
      </w:r>
      <w:r w:rsidR="00FF3330"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venir diseñado de forma modular incorporado </w:t>
      </w:r>
      <w:r w:rsidR="004E131C"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y acoplado </w:t>
      </w:r>
      <w:r w:rsidR="00FF3330">
        <w:rPr>
          <w:rFonts w:asciiTheme="minorHAnsi" w:eastAsiaTheme="minorEastAsia" w:hAnsiTheme="minorHAnsi" w:cs="Arial"/>
          <w:sz w:val="22"/>
          <w:szCs w:val="22"/>
          <w:lang w:val="es-DO"/>
        </w:rPr>
        <w:t>al medidor</w:t>
      </w:r>
      <w:r w:rsidR="003634A0">
        <w:rPr>
          <w:rFonts w:asciiTheme="minorHAnsi" w:eastAsiaTheme="minorEastAsia" w:hAnsiTheme="minorHAnsi" w:cs="Arial"/>
          <w:sz w:val="22"/>
          <w:szCs w:val="22"/>
          <w:lang w:val="es-DO"/>
        </w:rPr>
        <w:t>.</w:t>
      </w:r>
    </w:p>
    <w:p w14:paraId="4AD0B521" w14:textId="79B3CD26" w:rsidR="00CF54B6" w:rsidRPr="00363A70" w:rsidRDefault="00CF54B6" w:rsidP="00D41817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sz w:val="22"/>
          <w:szCs w:val="22"/>
          <w:lang w:val="es-DO"/>
        </w:rPr>
      </w:pPr>
      <w:r w:rsidRPr="00D41817">
        <w:rPr>
          <w:rFonts w:asciiTheme="minorHAnsi" w:eastAsiaTheme="minorEastAsia" w:hAnsiTheme="minorHAnsi" w:cs="Arial"/>
          <w:sz w:val="22"/>
          <w:szCs w:val="22"/>
          <w:lang w:val="es-DO"/>
        </w:rPr>
        <w:t>Capacidad para el reemplazo de la antena interna por una externa</w:t>
      </w:r>
      <w:r w:rsidR="00D41817"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 con</w:t>
      </w:r>
      <w:r w:rsidRPr="00D41817"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 </w:t>
      </w:r>
      <w:r w:rsidR="0062525A" w:rsidRPr="00D41817">
        <w:rPr>
          <w:rFonts w:asciiTheme="minorHAnsi" w:eastAsiaTheme="minorEastAsia" w:hAnsiTheme="minorHAnsi" w:cs="Arial"/>
          <w:sz w:val="22"/>
          <w:szCs w:val="22"/>
          <w:lang w:val="es-DO"/>
        </w:rPr>
        <w:t>conector tipo SMA</w:t>
      </w:r>
      <w:r w:rsidR="009E4BD6">
        <w:rPr>
          <w:rFonts w:asciiTheme="minorHAnsi" w:eastAsiaTheme="minorEastAsia" w:hAnsiTheme="minorHAnsi" w:cs="Arial"/>
          <w:sz w:val="22"/>
          <w:szCs w:val="22"/>
          <w:lang w:val="es-DO"/>
        </w:rPr>
        <w:t>, en el caso de medidores con la norma IEC</w:t>
      </w:r>
      <w:r w:rsidR="002F4353">
        <w:rPr>
          <w:rFonts w:asciiTheme="minorHAnsi" w:eastAsiaTheme="minorEastAsia" w:hAnsiTheme="minorHAnsi" w:cs="Arial"/>
          <w:sz w:val="22"/>
          <w:szCs w:val="22"/>
          <w:lang w:val="es-DO"/>
        </w:rPr>
        <w:t>.</w:t>
      </w:r>
      <w:r w:rsidR="0062525A" w:rsidRPr="00D41817"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 </w:t>
      </w:r>
    </w:p>
    <w:p w14:paraId="75DF54AE" w14:textId="3DBB4BD3" w:rsidR="00CF54B6" w:rsidRPr="00354D9E" w:rsidRDefault="00CF54B6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rFonts w:asciiTheme="minorHAnsi" w:eastAsiaTheme="minorHAnsi" w:hAnsiTheme="minorHAnsi" w:cs="Arial"/>
          <w:sz w:val="22"/>
          <w:szCs w:val="22"/>
          <w:lang w:val="es-DO"/>
        </w:rPr>
      </w:pPr>
      <w:r w:rsidRPr="00354D9E">
        <w:rPr>
          <w:rFonts w:asciiTheme="minorHAnsi" w:eastAsiaTheme="minorHAnsi" w:hAnsiTheme="minorHAnsi" w:cs="Arial"/>
          <w:sz w:val="22"/>
          <w:szCs w:val="22"/>
          <w:lang w:val="es-DO"/>
        </w:rPr>
        <w:t xml:space="preserve">El voltaje de alimentación </w:t>
      </w:r>
      <w:r w:rsidR="00185AF3" w:rsidRPr="00354D9E">
        <w:rPr>
          <w:rFonts w:asciiTheme="minorHAnsi" w:eastAsiaTheme="minorHAnsi" w:hAnsiTheme="minorHAnsi" w:cs="Arial"/>
          <w:sz w:val="22"/>
          <w:szCs w:val="22"/>
          <w:lang w:val="es-DO"/>
        </w:rPr>
        <w:t>de este</w:t>
      </w:r>
      <w:r w:rsidR="00185AF3">
        <w:rPr>
          <w:rFonts w:asciiTheme="minorHAnsi" w:eastAsiaTheme="minorHAnsi" w:hAnsiTheme="minorHAnsi" w:cs="Arial"/>
          <w:sz w:val="22"/>
          <w:szCs w:val="22"/>
          <w:lang w:val="es-DO"/>
        </w:rPr>
        <w:t xml:space="preserve"> </w:t>
      </w:r>
      <w:r w:rsidRPr="00354D9E">
        <w:rPr>
          <w:rFonts w:asciiTheme="minorHAnsi" w:eastAsiaTheme="minorHAnsi" w:hAnsiTheme="minorHAnsi" w:cs="Arial"/>
          <w:sz w:val="22"/>
          <w:szCs w:val="22"/>
          <w:lang w:val="es-DO"/>
        </w:rPr>
        <w:t>deberá ser suplido por el propio medidor.</w:t>
      </w:r>
    </w:p>
    <w:p w14:paraId="13C099F7" w14:textId="77777777" w:rsidR="00CF54B6" w:rsidRPr="00354D9E" w:rsidRDefault="00CF54B6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rFonts w:asciiTheme="minorHAnsi" w:eastAsiaTheme="minorEastAsia" w:hAnsiTheme="minorHAnsi" w:cstheme="minorBidi"/>
          <w:sz w:val="22"/>
          <w:szCs w:val="22"/>
          <w:lang w:val="es-DO"/>
        </w:rPr>
      </w:pPr>
      <w:r w:rsidRPr="162FD256">
        <w:rPr>
          <w:rFonts w:asciiTheme="minorHAnsi" w:eastAsiaTheme="minorEastAsia" w:hAnsiTheme="minorHAnsi" w:cs="Arial"/>
          <w:sz w:val="22"/>
          <w:szCs w:val="22"/>
          <w:lang w:val="es-DO"/>
        </w:rPr>
        <w:t xml:space="preserve">El consumo propio máximo del mismo deberá ser de </w:t>
      </w:r>
      <w:r w:rsidRPr="162FD256">
        <w:rPr>
          <w:rFonts w:ascii="Calibri" w:eastAsia="Calibri" w:hAnsi="Calibri" w:cs="Calibri"/>
          <w:color w:val="000000" w:themeColor="text1"/>
          <w:lang w:val="es-DO"/>
        </w:rPr>
        <w:t>≤</w:t>
      </w:r>
      <w:r w:rsidRPr="162FD256">
        <w:rPr>
          <w:rFonts w:asciiTheme="minorHAnsi" w:eastAsiaTheme="minorEastAsia" w:hAnsiTheme="minorHAnsi" w:cs="Arial"/>
          <w:sz w:val="22"/>
          <w:szCs w:val="22"/>
          <w:lang w:val="es-DO"/>
        </w:rPr>
        <w:t>1.8 Watts.</w:t>
      </w:r>
    </w:p>
    <w:p w14:paraId="5EDF4ADB" w14:textId="77777777" w:rsidR="00CF54B6" w:rsidRPr="00354D9E" w:rsidRDefault="00CF54B6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rFonts w:asciiTheme="minorHAnsi" w:eastAsiaTheme="minorHAnsi" w:hAnsiTheme="minorHAnsi" w:cs="Arial"/>
          <w:sz w:val="22"/>
          <w:szCs w:val="22"/>
          <w:lang w:val="es-DO"/>
        </w:rPr>
      </w:pPr>
      <w:r w:rsidRPr="00354D9E">
        <w:rPr>
          <w:rFonts w:asciiTheme="minorHAnsi" w:eastAsiaTheme="minorHAnsi" w:hAnsiTheme="minorHAnsi" w:cs="Arial"/>
          <w:sz w:val="22"/>
          <w:szCs w:val="22"/>
          <w:lang w:val="es-DO"/>
        </w:rPr>
        <w:t>Deberá resistir la temperatura de operación desde -30°C hasta 70°C.</w:t>
      </w:r>
    </w:p>
    <w:p w14:paraId="3747A141" w14:textId="77777777" w:rsidR="00CF54B6" w:rsidRPr="00354D9E" w:rsidRDefault="00CF54B6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rFonts w:asciiTheme="minorHAnsi" w:eastAsiaTheme="minorEastAsia" w:hAnsiTheme="minorHAnsi" w:cs="Arial"/>
          <w:sz w:val="22"/>
          <w:szCs w:val="22"/>
          <w:lang w:val="es-DO"/>
        </w:rPr>
      </w:pPr>
      <w:r w:rsidRPr="162FD256">
        <w:rPr>
          <w:rFonts w:asciiTheme="minorHAnsi" w:eastAsiaTheme="minorEastAsia" w:hAnsiTheme="minorHAnsi" w:cs="Arial"/>
          <w:sz w:val="22"/>
          <w:szCs w:val="22"/>
          <w:lang w:val="es-DO"/>
        </w:rPr>
        <w:t>Deberá resistir el rango de temperatura desde -40°C hasta 70°C, mientras esté guardado.</w:t>
      </w:r>
    </w:p>
    <w:p w14:paraId="52021174" w14:textId="5B766F78" w:rsidR="00CF54B6" w:rsidRPr="00354D9E" w:rsidRDefault="00CF54B6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rFonts w:asciiTheme="minorHAnsi" w:eastAsiaTheme="minorHAnsi" w:hAnsiTheme="minorHAnsi" w:cs="Arial"/>
          <w:sz w:val="22"/>
          <w:szCs w:val="22"/>
          <w:lang w:val="es-DO"/>
        </w:rPr>
      </w:pPr>
      <w:r w:rsidRPr="00354D9E">
        <w:rPr>
          <w:rFonts w:asciiTheme="minorHAnsi" w:eastAsiaTheme="minorHAnsi" w:hAnsiTheme="minorHAnsi" w:cs="Arial"/>
          <w:sz w:val="22"/>
          <w:szCs w:val="22"/>
          <w:lang w:val="es-DO"/>
        </w:rPr>
        <w:t xml:space="preserve">Deberá resistir el rango de humedad </w:t>
      </w:r>
      <w:r w:rsidR="00941FD0">
        <w:rPr>
          <w:rFonts w:asciiTheme="minorHAnsi" w:eastAsiaTheme="minorHAnsi" w:hAnsiTheme="minorHAnsi" w:cs="Arial"/>
          <w:sz w:val="22"/>
          <w:szCs w:val="22"/>
          <w:lang w:val="es-DO"/>
        </w:rPr>
        <w:t xml:space="preserve">relativa </w:t>
      </w:r>
      <w:r w:rsidRPr="00354D9E">
        <w:rPr>
          <w:rFonts w:asciiTheme="minorHAnsi" w:eastAsiaTheme="minorHAnsi" w:hAnsiTheme="minorHAnsi" w:cs="Arial"/>
          <w:sz w:val="22"/>
          <w:szCs w:val="22"/>
          <w:lang w:val="es-DO"/>
        </w:rPr>
        <w:t>desde 5% hasta 95%, sin condensarse.</w:t>
      </w:r>
    </w:p>
    <w:p w14:paraId="1046F3BD" w14:textId="46C4FE60" w:rsidR="00CC3311" w:rsidRPr="00185AF3" w:rsidRDefault="00CC3311" w:rsidP="00CF54B6">
      <w:pPr>
        <w:pStyle w:val="Prrafodelista"/>
        <w:numPr>
          <w:ilvl w:val="0"/>
          <w:numId w:val="2"/>
        </w:numPr>
        <w:spacing w:before="120" w:after="120"/>
        <w:ind w:left="567" w:hanging="567"/>
        <w:jc w:val="both"/>
        <w:rPr>
          <w:rFonts w:asciiTheme="minorHAnsi" w:eastAsiaTheme="minorHAnsi" w:hAnsiTheme="minorHAnsi" w:cs="Arial"/>
          <w:sz w:val="22"/>
          <w:szCs w:val="22"/>
          <w:lang w:val="es-DO"/>
        </w:rPr>
      </w:pPr>
      <w:r>
        <w:rPr>
          <w:sz w:val="22"/>
          <w:szCs w:val="22"/>
          <w:lang w:val="es-DO"/>
        </w:rPr>
        <w:t>P</w:t>
      </w:r>
      <w:r w:rsidRPr="00185AF3">
        <w:rPr>
          <w:rFonts w:asciiTheme="minorHAnsi" w:eastAsiaTheme="minorHAnsi" w:hAnsiTheme="minorHAnsi" w:cs="Arial"/>
          <w:sz w:val="22"/>
          <w:szCs w:val="22"/>
          <w:lang w:val="es-DO"/>
        </w:rPr>
        <w:t>resentar c</w:t>
      </w:r>
      <w:r w:rsidRPr="00185AF3">
        <w:rPr>
          <w:rFonts w:asciiTheme="minorHAnsi" w:eastAsiaTheme="minorHAnsi" w:hAnsiTheme="minorHAnsi" w:cs="Arial"/>
          <w:sz w:val="22"/>
          <w:szCs w:val="22"/>
          <w:lang w:val="es-DO"/>
        </w:rPr>
        <w:t>arta de homologación ISP Local</w:t>
      </w:r>
      <w:r w:rsidR="00185AF3">
        <w:rPr>
          <w:rFonts w:asciiTheme="minorHAnsi" w:eastAsiaTheme="minorHAnsi" w:hAnsiTheme="minorHAnsi" w:cs="Arial"/>
          <w:sz w:val="22"/>
          <w:szCs w:val="22"/>
          <w:lang w:val="es-DO"/>
        </w:rPr>
        <w:t>.</w:t>
      </w:r>
    </w:p>
    <w:p w14:paraId="0E1BB454" w14:textId="1A9FEAB8" w:rsidR="00CF54B6" w:rsidRPr="00354D9E" w:rsidRDefault="00CF54B6" w:rsidP="00CF54B6">
      <w:pPr>
        <w:spacing w:before="120" w:after="120"/>
        <w:jc w:val="both"/>
        <w:rPr>
          <w:rFonts w:asciiTheme="minorHAnsi" w:hAnsiTheme="minorHAnsi" w:cs="Arial"/>
          <w:lang w:val="es-DO"/>
        </w:rPr>
      </w:pPr>
      <w:r w:rsidRPr="162FD256">
        <w:rPr>
          <w:rFonts w:asciiTheme="minorHAnsi" w:hAnsiTheme="minorHAnsi" w:cs="Arial"/>
          <w:sz w:val="22"/>
          <w:szCs w:val="22"/>
          <w:lang w:val="es-DO"/>
        </w:rPr>
        <w:t>.</w:t>
      </w:r>
    </w:p>
    <w:p w14:paraId="2E6DB0BD" w14:textId="77777777" w:rsidR="00CF54B6" w:rsidRPr="00CF54B6" w:rsidRDefault="00CF54B6">
      <w:pPr>
        <w:rPr>
          <w:lang w:val="es-DO"/>
        </w:rPr>
      </w:pPr>
    </w:p>
    <w:sectPr w:rsidR="00CF54B6" w:rsidRPr="00CF54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55FBD"/>
    <w:multiLevelType w:val="hybridMultilevel"/>
    <w:tmpl w:val="40148D18"/>
    <w:lvl w:ilvl="0" w:tplc="6CFEBB12">
      <w:start w:val="1"/>
      <w:numFmt w:val="decimal"/>
      <w:lvlText w:val="4.%1."/>
      <w:lvlJc w:val="left"/>
      <w:pPr>
        <w:ind w:left="644" w:hanging="360"/>
      </w:pPr>
      <w:rPr>
        <w:rFonts w:hint="default"/>
        <w:b/>
        <w:i w:val="0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57797"/>
    <w:multiLevelType w:val="hybridMultilevel"/>
    <w:tmpl w:val="11F68C12"/>
    <w:lvl w:ilvl="0" w:tplc="1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C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1283025">
    <w:abstractNumId w:val="0"/>
  </w:num>
  <w:num w:numId="2" w16cid:durableId="1635020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4B6"/>
    <w:rsid w:val="0008663A"/>
    <w:rsid w:val="00185AF3"/>
    <w:rsid w:val="001D5FED"/>
    <w:rsid w:val="0022532A"/>
    <w:rsid w:val="002849B6"/>
    <w:rsid w:val="002D6EA9"/>
    <w:rsid w:val="002F4353"/>
    <w:rsid w:val="003634A0"/>
    <w:rsid w:val="00363A70"/>
    <w:rsid w:val="00404C10"/>
    <w:rsid w:val="004E131C"/>
    <w:rsid w:val="005A7E82"/>
    <w:rsid w:val="005B323D"/>
    <w:rsid w:val="005C3AB9"/>
    <w:rsid w:val="005F28BA"/>
    <w:rsid w:val="0062525A"/>
    <w:rsid w:val="00660823"/>
    <w:rsid w:val="0066269E"/>
    <w:rsid w:val="006F101E"/>
    <w:rsid w:val="00737A89"/>
    <w:rsid w:val="00761CC1"/>
    <w:rsid w:val="0080538B"/>
    <w:rsid w:val="00865FA2"/>
    <w:rsid w:val="008B3F4F"/>
    <w:rsid w:val="008D24C8"/>
    <w:rsid w:val="00941FD0"/>
    <w:rsid w:val="009E4BD6"/>
    <w:rsid w:val="00A26E0E"/>
    <w:rsid w:val="00A3020D"/>
    <w:rsid w:val="00A645BF"/>
    <w:rsid w:val="00AF17B9"/>
    <w:rsid w:val="00AF4DC1"/>
    <w:rsid w:val="00AF4F5C"/>
    <w:rsid w:val="00B23553"/>
    <w:rsid w:val="00C31938"/>
    <w:rsid w:val="00C870F6"/>
    <w:rsid w:val="00CB6C94"/>
    <w:rsid w:val="00CC3311"/>
    <w:rsid w:val="00CF54B6"/>
    <w:rsid w:val="00D41817"/>
    <w:rsid w:val="00E36227"/>
    <w:rsid w:val="00E94C00"/>
    <w:rsid w:val="00EC380D"/>
    <w:rsid w:val="00EE6259"/>
    <w:rsid w:val="00EF11B2"/>
    <w:rsid w:val="00F574EF"/>
    <w:rsid w:val="00F65B74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3E2D1"/>
  <w15:chartTrackingRefBased/>
  <w15:docId w15:val="{568C467C-E73C-4584-9028-0D408633C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D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4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tulo2">
    <w:name w:val="heading 2"/>
    <w:basedOn w:val="Normal"/>
    <w:next w:val="Normal"/>
    <w:link w:val="Ttulo2Car"/>
    <w:qFormat/>
    <w:rsid w:val="00CF54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CF54B6"/>
    <w:rPr>
      <w:rFonts w:ascii="Arial" w:eastAsia="Times New Roman" w:hAnsi="Arial" w:cs="Arial"/>
      <w:b/>
      <w:bCs/>
      <w:i/>
      <w:iCs/>
      <w:kern w:val="0"/>
      <w:sz w:val="28"/>
      <w:szCs w:val="28"/>
      <w:lang w:val="es-ES" w:eastAsia="es-ES"/>
      <w14:ligatures w14:val="none"/>
    </w:rPr>
  </w:style>
  <w:style w:type="paragraph" w:styleId="Prrafodelista">
    <w:name w:val="List Paragraph"/>
    <w:basedOn w:val="Normal"/>
    <w:uiPriority w:val="34"/>
    <w:qFormat/>
    <w:rsid w:val="00CF54B6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EE62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625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6259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62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6259"/>
    <w:rPr>
      <w:rFonts w:ascii="Times New Roman" w:eastAsia="Times New Roman" w:hAnsi="Times New Roman" w:cs="Times New Roman"/>
      <w:b/>
      <w:bCs/>
      <w:kern w:val="0"/>
      <w:sz w:val="20"/>
      <w:szCs w:val="20"/>
      <w:lang w:val="es-ES" w:eastAsia="es-ES"/>
      <w14:ligatures w14:val="none"/>
    </w:rPr>
  </w:style>
  <w:style w:type="paragraph" w:styleId="Revisin">
    <w:name w:val="Revision"/>
    <w:hidden/>
    <w:uiPriority w:val="99"/>
    <w:semiHidden/>
    <w:rsid w:val="00F574E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185</Words>
  <Characters>1022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Alfredo Oria Acosta</dc:creator>
  <cp:keywords/>
  <dc:description/>
  <cp:lastModifiedBy>Ruben Alfredo Oria Acosta</cp:lastModifiedBy>
  <cp:revision>10</cp:revision>
  <dcterms:created xsi:type="dcterms:W3CDTF">2023-10-06T20:29:00Z</dcterms:created>
  <dcterms:modified xsi:type="dcterms:W3CDTF">2023-10-06T20:59:00Z</dcterms:modified>
</cp:coreProperties>
</file>