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64A3D4B0" w:rsidR="0046741C" w:rsidRPr="00DB59FF" w:rsidRDefault="009E0089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enero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4D6A58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4D6A5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4D6A5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4D6A5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4D6A5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4D6A5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4D6A5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4D6A5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4D6A5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4D6A5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4D6A58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4D6A5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4D6A5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4D6A5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4D6A5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4D6A58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4D6A58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4D6A58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4D6A58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4D6A58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4D6A5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4D6A5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4D6A5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4D6A58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4D6A58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4D6A5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4D6A5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4D6A58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4D6A58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4D6A58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4D6A58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4D6A5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4D6A5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4D6A58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4D6A58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4D6A58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4D6A58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4D6A5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4D6A58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4D6A58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4D6A58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4D6A58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4D6A58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4D6A58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4D6A58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4D6A58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4D6A58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4D6A58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4D6A58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4D6A58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4D6A58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4D6A5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02D3920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4D6A5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7ECBA4D7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30F8863C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4D6A58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4D6A58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4D6A58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4D6A58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4D6A58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4D6A58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4D6A5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7777777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4D6A5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4D6A5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4D6A58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4D6A58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4D6A5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4D6A58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4D6A58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08D04FA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3F4AB03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4D6A58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4D6A58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5E47AB53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4D6A58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7230EEC4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19E4B4C3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2B49EB2D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4D6A58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3E843B8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B71302C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4D6A58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041D46E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4D6A5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12E0D399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4D6A5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7B084691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4D6A58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0E80C6E2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  <w:bookmarkStart w:id="1" w:name="_GoBack"/>
            <w:bookmarkEnd w:id="1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4D6A58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4D6A58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4D6A5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4D6A5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4D6A58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4D6A5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77777777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4D6A5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4D6A5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4D6A58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4D6A58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4D6A58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4D6A58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4D6A58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4D6A5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4D6A5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F152440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4D6A5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4D6A5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4D6A58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4D6A58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4D6A58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4D6A58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4D6A58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201D63E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4D6A58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5066BCB0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9AC61" w14:textId="77777777" w:rsidR="008C7F9E" w:rsidRDefault="008C7F9E" w:rsidP="00A17ADE">
      <w:pPr>
        <w:spacing w:after="0" w:line="240" w:lineRule="auto"/>
      </w:pPr>
      <w:r>
        <w:separator/>
      </w:r>
    </w:p>
  </w:endnote>
  <w:endnote w:type="continuationSeparator" w:id="0">
    <w:p w14:paraId="298B8CA0" w14:textId="77777777" w:rsidR="008C7F9E" w:rsidRDefault="008C7F9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5184" w14:textId="77777777" w:rsidR="008C7F9E" w:rsidRDefault="008C7F9E" w:rsidP="00A17ADE">
      <w:pPr>
        <w:spacing w:after="0" w:line="240" w:lineRule="auto"/>
      </w:pPr>
      <w:r>
        <w:separator/>
      </w:r>
    </w:p>
  </w:footnote>
  <w:footnote w:type="continuationSeparator" w:id="0">
    <w:p w14:paraId="7F910174" w14:textId="77777777" w:rsidR="008C7F9E" w:rsidRDefault="008C7F9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BEEA7-9D00-437E-9EDD-952733B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23</Pages>
  <Words>8232</Words>
  <Characters>45276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144</cp:revision>
  <cp:lastPrinted>2023-01-04T13:27:00Z</cp:lastPrinted>
  <dcterms:created xsi:type="dcterms:W3CDTF">2018-05-09T19:44:00Z</dcterms:created>
  <dcterms:modified xsi:type="dcterms:W3CDTF">2023-02-07T12:12:00Z</dcterms:modified>
  <cp:contentStatus/>
</cp:coreProperties>
</file>